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7DE2A" w14:textId="5EEA4A1F" w:rsidR="0022191C" w:rsidRPr="00EB2AE7" w:rsidRDefault="00A9257D" w:rsidP="00EB2AE7">
      <w:pPr>
        <w:spacing w:before="100" w:beforeAutospacing="1" w:after="100" w:afterAutospacing="1"/>
        <w:jc w:val="both"/>
        <w:outlineLvl w:val="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EB2AE7">
        <w:rPr>
          <w:rFonts w:ascii="Arial" w:hAnsi="Arial" w:cs="Arial"/>
          <w:b/>
          <w:sz w:val="22"/>
          <w:szCs w:val="22"/>
        </w:rPr>
        <w:t>H. CONGRESO DEL ESTADO</w:t>
      </w:r>
      <w:r w:rsidR="0022191C" w:rsidRPr="00EB2AE7">
        <w:rPr>
          <w:rFonts w:ascii="Arial" w:hAnsi="Arial" w:cs="Arial"/>
          <w:b/>
          <w:sz w:val="22"/>
          <w:szCs w:val="22"/>
        </w:rPr>
        <w:t>:</w:t>
      </w:r>
    </w:p>
    <w:p w14:paraId="75148689" w14:textId="4A5592F4" w:rsidR="005208A9" w:rsidRPr="00ED38D8" w:rsidRDefault="00ED38D8" w:rsidP="00ED38D8">
      <w:pPr>
        <w:jc w:val="both"/>
        <w:rPr>
          <w:rFonts w:asciiTheme="minorBidi" w:hAnsiTheme="minorBidi" w:cstheme="minorBidi"/>
          <w:b/>
          <w:color w:val="000000" w:themeColor="text1"/>
        </w:rPr>
      </w:pPr>
      <w:r w:rsidRPr="00DF1CEB">
        <w:rPr>
          <w:rFonts w:asciiTheme="minorBidi" w:hAnsiTheme="minorBidi" w:cstheme="minorBidi"/>
        </w:rPr>
        <w:t xml:space="preserve">Con fundamento en lo que establecen los artículos 35 fracción I de la Constitución Política del Estado de Yucatán; 16, 17, y 22 fracción VI de la Ley de Gobierno y 68, 69, 69 BIS y demás disposiciones relativas y aplicables del Reglamento de la Ley de Gobierno, ambas del Poder Legislativo del Estado de Yucatán, la que suscribe, Diputada </w:t>
      </w:r>
      <w:r w:rsidRPr="00DF1CEB">
        <w:rPr>
          <w:rFonts w:asciiTheme="minorBidi" w:hAnsiTheme="minorBidi" w:cstheme="minorBidi"/>
          <w:b/>
        </w:rPr>
        <w:t xml:space="preserve">Vida </w:t>
      </w:r>
      <w:proofErr w:type="spellStart"/>
      <w:r w:rsidRPr="00DF1CEB">
        <w:rPr>
          <w:rFonts w:asciiTheme="minorBidi" w:hAnsiTheme="minorBidi" w:cstheme="minorBidi"/>
          <w:b/>
        </w:rPr>
        <w:t>Aravari</w:t>
      </w:r>
      <w:proofErr w:type="spellEnd"/>
      <w:r w:rsidRPr="00DF1CEB">
        <w:rPr>
          <w:rFonts w:asciiTheme="minorBidi" w:hAnsiTheme="minorBidi" w:cstheme="minorBidi"/>
          <w:b/>
        </w:rPr>
        <w:t xml:space="preserve"> Gómez Herrera</w:t>
      </w:r>
      <w:r w:rsidRPr="00DF1CEB">
        <w:rPr>
          <w:rFonts w:asciiTheme="minorBidi" w:hAnsiTheme="minorBidi" w:cstheme="minorBidi"/>
        </w:rPr>
        <w:t xml:space="preserve">, representante legislativa de Movimiento Ciudadano de </w:t>
      </w:r>
      <w:r w:rsidR="00631056">
        <w:rPr>
          <w:rFonts w:asciiTheme="minorBidi" w:hAnsiTheme="minorBidi" w:cstheme="minorBidi"/>
          <w:color w:val="000000" w:themeColor="text1"/>
        </w:rPr>
        <w:t>la sexagésima tercera L</w:t>
      </w:r>
      <w:r w:rsidRPr="00DF1CEB">
        <w:rPr>
          <w:rFonts w:asciiTheme="minorBidi" w:hAnsiTheme="minorBidi" w:cstheme="minorBidi"/>
          <w:color w:val="000000" w:themeColor="text1"/>
        </w:rPr>
        <w:t xml:space="preserve">egislatura del Congreso del Estado, presento a la consideración de esta soberanía, la siguiente iniciativa con PROYECTO DE </w:t>
      </w:r>
      <w:r w:rsidRPr="00DF1CEB">
        <w:rPr>
          <w:rFonts w:asciiTheme="minorBidi" w:hAnsiTheme="minorBidi" w:cstheme="minorBidi"/>
          <w:b/>
          <w:color w:val="000000" w:themeColor="text1"/>
        </w:rPr>
        <w:t>DECRETO POR EL CUAL SE MODIFICAN DIVERSOS ARTÍCULOS DEL CÓDIGO DE FAMILIA PARA EL ESTADO DE YUCATÁN Y DE LA LEY DE REGISTRO CIVIL DEL ESTADO DE YUCATÁN, en ma</w:t>
      </w:r>
      <w:r>
        <w:rPr>
          <w:rFonts w:asciiTheme="minorBidi" w:hAnsiTheme="minorBidi" w:cstheme="minorBidi"/>
          <w:b/>
          <w:color w:val="000000" w:themeColor="text1"/>
        </w:rPr>
        <w:t xml:space="preserve">teria de Matrimonio Igualitario, </w:t>
      </w:r>
      <w:r w:rsidR="00033C55" w:rsidRPr="00ED38D8">
        <w:rPr>
          <w:rFonts w:ascii="Arial" w:hAnsi="Arial" w:cs="Arial"/>
          <w:sz w:val="22"/>
          <w:szCs w:val="22"/>
        </w:rPr>
        <w:t>de conformidad con la siguiente:</w:t>
      </w:r>
    </w:p>
    <w:p w14:paraId="0143B557" w14:textId="2DDA8745" w:rsidR="005B5252" w:rsidRPr="00E1229D" w:rsidRDefault="0022191C" w:rsidP="00EB2AE7">
      <w:pPr>
        <w:spacing w:before="100" w:beforeAutospacing="1" w:after="100" w:afterAutospacing="1"/>
        <w:jc w:val="center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E1229D">
        <w:rPr>
          <w:rFonts w:ascii="Arial" w:hAnsi="Arial" w:cs="Arial"/>
          <w:b/>
          <w:color w:val="000000" w:themeColor="text1"/>
          <w:sz w:val="22"/>
          <w:szCs w:val="22"/>
        </w:rPr>
        <w:t>EXPOSICION DE MOTIVOS</w:t>
      </w:r>
    </w:p>
    <w:p w14:paraId="2C983975" w14:textId="4D3D1A4F" w:rsidR="00EB2AE7" w:rsidRPr="00E1229D" w:rsidRDefault="00632631" w:rsidP="00EB2AE7">
      <w:pPr>
        <w:spacing w:before="100" w:beforeAutospacing="1" w:after="100" w:afterAutospacing="1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1229D">
        <w:rPr>
          <w:rFonts w:ascii="Arial" w:hAnsi="Arial" w:cs="Arial"/>
          <w:bCs/>
          <w:color w:val="000000" w:themeColor="text1"/>
          <w:sz w:val="22"/>
          <w:szCs w:val="22"/>
        </w:rPr>
        <w:t>El 6 de septiembre de 2021 se publicó en el Diario Oficial del Estado de Yucatán</w:t>
      </w:r>
      <w:r w:rsidR="005B5252" w:rsidRPr="00E1229D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F3045A" w:rsidRPr="00E1229D">
        <w:rPr>
          <w:rFonts w:ascii="Arial" w:hAnsi="Arial" w:cs="Arial"/>
          <w:bCs/>
          <w:color w:val="000000" w:themeColor="text1"/>
          <w:sz w:val="22"/>
          <w:szCs w:val="22"/>
        </w:rPr>
        <w:t xml:space="preserve">el </w:t>
      </w:r>
      <w:r w:rsidR="005B5252" w:rsidRPr="00E1229D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Decreto 413/2021 por el que se modifica la Constitución Política del </w:t>
      </w:r>
      <w:r w:rsidR="00121F6B" w:rsidRPr="00E1229D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Estado de</w:t>
      </w:r>
      <w:r w:rsidR="005B5252" w:rsidRPr="00E1229D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 Yucatán, en materia de matrimonio igualitario</w:t>
      </w:r>
      <w:r w:rsidR="00F3045A" w:rsidRPr="00E1229D"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r w:rsidR="00AD16CD" w:rsidRPr="00E1229D">
        <w:rPr>
          <w:rFonts w:ascii="Arial" w:hAnsi="Arial" w:cs="Arial"/>
          <w:bCs/>
          <w:color w:val="000000" w:themeColor="text1"/>
          <w:sz w:val="22"/>
          <w:szCs w:val="22"/>
        </w:rPr>
        <w:t>esto como</w:t>
      </w:r>
      <w:r w:rsidR="00F3045A" w:rsidRPr="00E1229D">
        <w:rPr>
          <w:rFonts w:ascii="Arial" w:hAnsi="Arial" w:cs="Arial"/>
          <w:bCs/>
          <w:color w:val="000000" w:themeColor="text1"/>
          <w:sz w:val="22"/>
          <w:szCs w:val="22"/>
        </w:rPr>
        <w:t xml:space="preserve"> resultado de </w:t>
      </w:r>
      <w:r w:rsidR="001535C6" w:rsidRPr="00E1229D">
        <w:rPr>
          <w:rFonts w:ascii="Arial" w:hAnsi="Arial" w:cs="Arial"/>
          <w:bCs/>
          <w:color w:val="000000" w:themeColor="text1"/>
          <w:sz w:val="22"/>
          <w:szCs w:val="22"/>
        </w:rPr>
        <w:t xml:space="preserve">una </w:t>
      </w:r>
      <w:r w:rsidR="00B52111">
        <w:rPr>
          <w:rFonts w:ascii="Arial" w:hAnsi="Arial" w:cs="Arial"/>
          <w:bCs/>
          <w:color w:val="000000" w:themeColor="text1"/>
          <w:sz w:val="22"/>
          <w:szCs w:val="22"/>
        </w:rPr>
        <w:t>batalla de resistencia que libraron</w:t>
      </w:r>
      <w:r w:rsidR="001535C6" w:rsidRPr="00E1229D">
        <w:rPr>
          <w:rFonts w:ascii="Arial" w:hAnsi="Arial" w:cs="Arial"/>
          <w:bCs/>
          <w:color w:val="000000" w:themeColor="text1"/>
          <w:sz w:val="22"/>
          <w:szCs w:val="22"/>
        </w:rPr>
        <w:t xml:space="preserve"> diversos grupos y personas activistas de la diversidad sexual</w:t>
      </w:r>
      <w:r w:rsidR="00763173" w:rsidRPr="00E1229D">
        <w:rPr>
          <w:rFonts w:ascii="Arial" w:hAnsi="Arial" w:cs="Arial"/>
          <w:bCs/>
          <w:color w:val="000000" w:themeColor="text1"/>
          <w:sz w:val="22"/>
          <w:szCs w:val="22"/>
        </w:rPr>
        <w:t xml:space="preserve"> para que las personas del mismo sexo puedan contraer matrimonio civil en el estado.</w:t>
      </w:r>
    </w:p>
    <w:p w14:paraId="33FFC35B" w14:textId="3B57DC38" w:rsidR="00EC6335" w:rsidRPr="00E1229D" w:rsidRDefault="00E66EF2" w:rsidP="00EB2AE7">
      <w:pPr>
        <w:spacing w:before="100" w:beforeAutospacing="1" w:after="100" w:afterAutospacing="1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1229D">
        <w:rPr>
          <w:rFonts w:ascii="Arial" w:hAnsi="Arial" w:cs="Arial"/>
          <w:bCs/>
          <w:color w:val="000000" w:themeColor="text1"/>
          <w:sz w:val="22"/>
          <w:szCs w:val="22"/>
        </w:rPr>
        <w:t>El decreto citado establece en su artículo segundo</w:t>
      </w:r>
      <w:r w:rsidR="00EC6335" w:rsidRPr="00E1229D">
        <w:rPr>
          <w:rFonts w:ascii="Arial" w:hAnsi="Arial" w:cs="Arial"/>
          <w:bCs/>
          <w:color w:val="000000" w:themeColor="text1"/>
          <w:sz w:val="22"/>
          <w:szCs w:val="22"/>
        </w:rPr>
        <w:t xml:space="preserve"> transitorio la</w:t>
      </w:r>
      <w:r w:rsidR="002230D1" w:rsidRPr="00E1229D">
        <w:rPr>
          <w:rFonts w:ascii="Arial" w:hAnsi="Arial" w:cs="Arial"/>
          <w:bCs/>
          <w:color w:val="000000" w:themeColor="text1"/>
          <w:sz w:val="22"/>
          <w:szCs w:val="22"/>
        </w:rPr>
        <w:t xml:space="preserve"> armonización legal que el Congreso del Estado de Yucatán debe realizar con la legislación secundaria en un plazo no mayor a 180 días naturales contados a partir de la entrada en vigor</w:t>
      </w:r>
      <w:r w:rsidR="00121F6B" w:rsidRPr="00E1229D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30B584E3" w14:textId="1892652B" w:rsidR="00632631" w:rsidRPr="00E1229D" w:rsidRDefault="00121F6B" w:rsidP="00EB2AE7">
      <w:pPr>
        <w:spacing w:before="100" w:beforeAutospacing="1" w:after="100" w:afterAutospacing="1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1229D">
        <w:rPr>
          <w:rFonts w:ascii="Arial" w:hAnsi="Arial" w:cs="Arial"/>
          <w:bCs/>
          <w:color w:val="000000" w:themeColor="text1"/>
          <w:sz w:val="22"/>
          <w:szCs w:val="22"/>
        </w:rPr>
        <w:t xml:space="preserve">En este sentido, </w:t>
      </w:r>
      <w:r w:rsidR="00AE42FB" w:rsidRPr="00E1229D">
        <w:rPr>
          <w:rFonts w:ascii="Arial" w:hAnsi="Arial" w:cs="Arial"/>
          <w:bCs/>
          <w:color w:val="000000" w:themeColor="text1"/>
          <w:sz w:val="22"/>
          <w:szCs w:val="22"/>
        </w:rPr>
        <w:t>hoy se cumplen 100 días del plazo estab</w:t>
      </w:r>
      <w:r w:rsidR="00A53FD8" w:rsidRPr="00E1229D">
        <w:rPr>
          <w:rFonts w:ascii="Arial" w:hAnsi="Arial" w:cs="Arial"/>
          <w:bCs/>
          <w:color w:val="000000" w:themeColor="text1"/>
          <w:sz w:val="22"/>
          <w:szCs w:val="22"/>
        </w:rPr>
        <w:t xml:space="preserve">lecido y, si bien restan 80 días más para </w:t>
      </w:r>
      <w:r w:rsidR="001507DA" w:rsidRPr="00E1229D">
        <w:rPr>
          <w:rFonts w:ascii="Arial" w:hAnsi="Arial" w:cs="Arial"/>
          <w:bCs/>
          <w:color w:val="000000" w:themeColor="text1"/>
          <w:sz w:val="22"/>
          <w:szCs w:val="22"/>
        </w:rPr>
        <w:t>agotar el límite máximo,</w:t>
      </w:r>
      <w:r w:rsidR="00CA186A" w:rsidRPr="00E1229D">
        <w:rPr>
          <w:rFonts w:ascii="Arial" w:hAnsi="Arial" w:cs="Arial"/>
          <w:bCs/>
          <w:color w:val="000000" w:themeColor="text1"/>
          <w:sz w:val="22"/>
          <w:szCs w:val="22"/>
        </w:rPr>
        <w:t xml:space="preserve"> se tiene una deuda histórica con las personas de la comunidad de la diversidad sexual y, </w:t>
      </w:r>
      <w:r w:rsidR="008D72A3" w:rsidRPr="00E1229D">
        <w:rPr>
          <w:rFonts w:ascii="Arial" w:hAnsi="Arial" w:cs="Arial"/>
          <w:bCs/>
          <w:color w:val="000000" w:themeColor="text1"/>
          <w:sz w:val="22"/>
          <w:szCs w:val="22"/>
        </w:rPr>
        <w:t>a la fecha</w:t>
      </w:r>
      <w:r w:rsidR="00CA186A" w:rsidRPr="00E1229D">
        <w:rPr>
          <w:rFonts w:ascii="Arial" w:hAnsi="Arial" w:cs="Arial"/>
          <w:bCs/>
          <w:color w:val="000000" w:themeColor="text1"/>
          <w:sz w:val="22"/>
          <w:szCs w:val="22"/>
        </w:rPr>
        <w:t>, sus derechos humanos siguen siendo violentados al no poder</w:t>
      </w:r>
      <w:r w:rsidR="004F4AF9" w:rsidRPr="00E1229D">
        <w:rPr>
          <w:rFonts w:ascii="Arial" w:hAnsi="Arial" w:cs="Arial"/>
          <w:bCs/>
          <w:color w:val="000000" w:themeColor="text1"/>
          <w:sz w:val="22"/>
          <w:szCs w:val="22"/>
        </w:rPr>
        <w:t xml:space="preserve"> culminar un acto administrativo de tipo civil como lo es el mat</w:t>
      </w:r>
      <w:r w:rsidR="00AD16CD" w:rsidRPr="00E1229D">
        <w:rPr>
          <w:rFonts w:ascii="Arial" w:hAnsi="Arial" w:cs="Arial"/>
          <w:bCs/>
          <w:color w:val="000000" w:themeColor="text1"/>
          <w:sz w:val="22"/>
          <w:szCs w:val="22"/>
        </w:rPr>
        <w:t xml:space="preserve">rimonio ante autoridad judicial, </w:t>
      </w:r>
      <w:r w:rsidR="004F4AF9" w:rsidRPr="00E1229D">
        <w:rPr>
          <w:rFonts w:ascii="Arial" w:hAnsi="Arial" w:cs="Arial"/>
          <w:bCs/>
          <w:color w:val="000000" w:themeColor="text1"/>
          <w:sz w:val="22"/>
          <w:szCs w:val="22"/>
        </w:rPr>
        <w:t>debido a la falta de</w:t>
      </w:r>
      <w:r w:rsidR="003D7C7E" w:rsidRPr="00E1229D">
        <w:rPr>
          <w:rFonts w:ascii="Arial" w:hAnsi="Arial" w:cs="Arial"/>
          <w:bCs/>
          <w:color w:val="000000" w:themeColor="text1"/>
          <w:sz w:val="22"/>
          <w:szCs w:val="22"/>
        </w:rPr>
        <w:t xml:space="preserve"> modificaciones en leyes es</w:t>
      </w:r>
      <w:r w:rsidR="00E15197" w:rsidRPr="00E1229D">
        <w:rPr>
          <w:rFonts w:ascii="Arial" w:hAnsi="Arial" w:cs="Arial"/>
          <w:bCs/>
          <w:color w:val="000000" w:themeColor="text1"/>
          <w:sz w:val="22"/>
          <w:szCs w:val="22"/>
        </w:rPr>
        <w:t>tatales como el Código de Familia y la Ley de Registro Civil.</w:t>
      </w:r>
    </w:p>
    <w:p w14:paraId="64B404CC" w14:textId="527D41EC" w:rsidR="005F7FFC" w:rsidRPr="00E1229D" w:rsidRDefault="00725467" w:rsidP="00EB2AE7">
      <w:pPr>
        <w:spacing w:before="100" w:beforeAutospacing="1" w:after="100" w:afterAutospacing="1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1229D">
        <w:rPr>
          <w:rFonts w:ascii="Arial" w:hAnsi="Arial" w:cs="Arial"/>
          <w:bCs/>
          <w:color w:val="000000" w:themeColor="text1"/>
          <w:sz w:val="22"/>
          <w:szCs w:val="22"/>
        </w:rPr>
        <w:t>La</w:t>
      </w:r>
      <w:r w:rsidR="00DF48CF" w:rsidRPr="00E1229D">
        <w:rPr>
          <w:rFonts w:ascii="Arial" w:hAnsi="Arial" w:cs="Arial"/>
          <w:bCs/>
          <w:color w:val="000000" w:themeColor="text1"/>
          <w:sz w:val="22"/>
          <w:szCs w:val="22"/>
        </w:rPr>
        <w:t xml:space="preserve"> ap</w:t>
      </w:r>
      <w:r w:rsidR="00C85B86" w:rsidRPr="00E1229D">
        <w:rPr>
          <w:rFonts w:ascii="Arial" w:hAnsi="Arial" w:cs="Arial"/>
          <w:bCs/>
          <w:color w:val="000000" w:themeColor="text1"/>
          <w:sz w:val="22"/>
          <w:szCs w:val="22"/>
        </w:rPr>
        <w:t>robación del dictamen</w:t>
      </w:r>
      <w:r w:rsidR="003225A7" w:rsidRPr="00E1229D">
        <w:rPr>
          <w:rFonts w:ascii="Arial" w:hAnsi="Arial" w:cs="Arial"/>
          <w:bCs/>
          <w:color w:val="000000" w:themeColor="text1"/>
          <w:sz w:val="22"/>
          <w:szCs w:val="22"/>
        </w:rPr>
        <w:t>, así como la publicación del</w:t>
      </w:r>
      <w:r w:rsidR="00C85B86" w:rsidRPr="00E1229D">
        <w:rPr>
          <w:rFonts w:ascii="Arial" w:hAnsi="Arial" w:cs="Arial"/>
          <w:bCs/>
          <w:color w:val="000000" w:themeColor="text1"/>
          <w:sz w:val="22"/>
          <w:szCs w:val="22"/>
        </w:rPr>
        <w:t xml:space="preserve"> decreto que señala las modificaciones constitucionales</w:t>
      </w:r>
      <w:r w:rsidR="00AD16CD" w:rsidRPr="00E1229D"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r w:rsidR="003225A7" w:rsidRPr="00E1229D">
        <w:rPr>
          <w:rFonts w:ascii="Arial" w:hAnsi="Arial" w:cs="Arial"/>
          <w:bCs/>
          <w:color w:val="000000" w:themeColor="text1"/>
          <w:sz w:val="22"/>
          <w:szCs w:val="22"/>
        </w:rPr>
        <w:t>no son suficientes</w:t>
      </w:r>
      <w:r w:rsidR="003A4A02" w:rsidRPr="00E1229D">
        <w:rPr>
          <w:rFonts w:ascii="Arial" w:hAnsi="Arial" w:cs="Arial"/>
          <w:bCs/>
          <w:color w:val="000000" w:themeColor="text1"/>
          <w:sz w:val="22"/>
          <w:szCs w:val="22"/>
        </w:rPr>
        <w:t xml:space="preserve"> para garantizar el ejercicio pleno de los derechos humanos de las personas LGBT+,</w:t>
      </w:r>
      <w:r w:rsidR="00A34137" w:rsidRPr="00E1229D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4C552A" w:rsidRPr="00E1229D">
        <w:rPr>
          <w:rFonts w:ascii="Arial" w:hAnsi="Arial" w:cs="Arial"/>
          <w:bCs/>
          <w:color w:val="000000" w:themeColor="text1"/>
          <w:sz w:val="22"/>
          <w:szCs w:val="22"/>
        </w:rPr>
        <w:t xml:space="preserve">pues </w:t>
      </w:r>
      <w:r w:rsidR="000B5AEF" w:rsidRPr="00E1229D">
        <w:rPr>
          <w:rFonts w:ascii="Arial" w:hAnsi="Arial" w:cs="Arial"/>
          <w:bCs/>
          <w:color w:val="000000" w:themeColor="text1"/>
          <w:sz w:val="22"/>
          <w:szCs w:val="22"/>
        </w:rPr>
        <w:t>mientras se continúe postergando las modificaciones de las leyes mencionadas</w:t>
      </w:r>
      <w:r w:rsidR="00991FEE" w:rsidRPr="00E1229D">
        <w:rPr>
          <w:rFonts w:ascii="Arial" w:hAnsi="Arial" w:cs="Arial"/>
          <w:bCs/>
          <w:color w:val="000000" w:themeColor="text1"/>
          <w:sz w:val="22"/>
          <w:szCs w:val="22"/>
        </w:rPr>
        <w:t>, los estigmas, la discriminación y la exclusión</w:t>
      </w:r>
      <w:r w:rsidR="006F700B" w:rsidRPr="00E1229D">
        <w:rPr>
          <w:rFonts w:ascii="Arial" w:hAnsi="Arial" w:cs="Arial"/>
          <w:bCs/>
          <w:color w:val="000000" w:themeColor="text1"/>
          <w:sz w:val="22"/>
          <w:szCs w:val="22"/>
        </w:rPr>
        <w:t xml:space="preserve"> se perpetúa</w:t>
      </w:r>
      <w:r w:rsidR="00AD16CD" w:rsidRPr="00E1229D">
        <w:rPr>
          <w:rFonts w:ascii="Arial" w:hAnsi="Arial" w:cs="Arial"/>
          <w:bCs/>
          <w:color w:val="000000" w:themeColor="text1"/>
          <w:sz w:val="22"/>
          <w:szCs w:val="22"/>
        </w:rPr>
        <w:t>n</w:t>
      </w:r>
      <w:r w:rsidR="006F700B" w:rsidRPr="00E1229D">
        <w:rPr>
          <w:rFonts w:ascii="Arial" w:hAnsi="Arial" w:cs="Arial"/>
          <w:bCs/>
          <w:color w:val="000000" w:themeColor="text1"/>
          <w:sz w:val="22"/>
          <w:szCs w:val="22"/>
        </w:rPr>
        <w:t xml:space="preserve"> en los registros civiles de Yucatán.</w:t>
      </w:r>
    </w:p>
    <w:p w14:paraId="714D5C1A" w14:textId="1B5DDEA7" w:rsidR="002132E9" w:rsidRPr="00E1229D" w:rsidRDefault="00C9789D" w:rsidP="00EB2AE7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E1229D">
        <w:rPr>
          <w:rFonts w:ascii="Arial" w:hAnsi="Arial" w:cs="Arial"/>
          <w:bCs/>
          <w:color w:val="000000" w:themeColor="text1"/>
          <w:sz w:val="22"/>
          <w:szCs w:val="22"/>
        </w:rPr>
        <w:t>Bajo la premisa del artículo 1 de la Constitución Política</w:t>
      </w:r>
      <w:r w:rsidR="001F60AD" w:rsidRPr="00E1229D">
        <w:rPr>
          <w:rFonts w:ascii="Arial" w:hAnsi="Arial" w:cs="Arial"/>
          <w:bCs/>
          <w:color w:val="000000" w:themeColor="text1"/>
          <w:sz w:val="22"/>
          <w:szCs w:val="22"/>
        </w:rPr>
        <w:t xml:space="preserve"> de los Estados Unidos Mexicanos, de que todas </w:t>
      </w:r>
      <w:r w:rsidR="008463C4" w:rsidRPr="00E1229D">
        <w:rPr>
          <w:rFonts w:ascii="Arial" w:hAnsi="Arial" w:cs="Arial"/>
          <w:i/>
          <w:iCs/>
          <w:sz w:val="22"/>
          <w:szCs w:val="22"/>
        </w:rPr>
        <w:t>las autoridades, en el ámbito de sus competencias, tienen la obligación de promover, respetar, proteger y garantizar los derechos humanos de conformidad con los principios de universalidad, interdependencia, indivisibilidad y progresividad</w:t>
      </w:r>
      <w:r w:rsidR="008463C4" w:rsidRPr="00E1229D">
        <w:rPr>
          <w:rFonts w:ascii="Arial" w:hAnsi="Arial" w:cs="Arial"/>
          <w:sz w:val="22"/>
          <w:szCs w:val="22"/>
        </w:rPr>
        <w:t xml:space="preserve">, </w:t>
      </w:r>
      <w:r w:rsidR="004971CC" w:rsidRPr="00E1229D">
        <w:rPr>
          <w:rFonts w:ascii="Arial" w:hAnsi="Arial" w:cs="Arial"/>
          <w:sz w:val="22"/>
          <w:szCs w:val="22"/>
        </w:rPr>
        <w:t>es nuestra obligación como diputada</w:t>
      </w:r>
      <w:r w:rsidR="00AD16CD" w:rsidRPr="00E1229D">
        <w:rPr>
          <w:rFonts w:ascii="Arial" w:hAnsi="Arial" w:cs="Arial"/>
          <w:sz w:val="22"/>
          <w:szCs w:val="22"/>
        </w:rPr>
        <w:t>s y diputados de este Congreso e</w:t>
      </w:r>
      <w:r w:rsidR="004971CC" w:rsidRPr="00E1229D">
        <w:rPr>
          <w:rFonts w:ascii="Arial" w:hAnsi="Arial" w:cs="Arial"/>
          <w:sz w:val="22"/>
          <w:szCs w:val="22"/>
        </w:rPr>
        <w:t>statal</w:t>
      </w:r>
      <w:r w:rsidR="00AD16CD" w:rsidRPr="00E1229D">
        <w:rPr>
          <w:rFonts w:ascii="Arial" w:hAnsi="Arial" w:cs="Arial"/>
          <w:sz w:val="22"/>
          <w:szCs w:val="22"/>
        </w:rPr>
        <w:t>,</w:t>
      </w:r>
      <w:r w:rsidR="004971CC" w:rsidRPr="00E1229D">
        <w:rPr>
          <w:rFonts w:ascii="Arial" w:hAnsi="Arial" w:cs="Arial"/>
          <w:sz w:val="22"/>
          <w:szCs w:val="22"/>
        </w:rPr>
        <w:t xml:space="preserve"> legislar en favor de todos los derechos para todas las personas,</w:t>
      </w:r>
      <w:r w:rsidR="00B06E02" w:rsidRPr="00E1229D">
        <w:rPr>
          <w:rFonts w:ascii="Arial" w:hAnsi="Arial" w:cs="Arial"/>
          <w:sz w:val="22"/>
          <w:szCs w:val="22"/>
        </w:rPr>
        <w:t xml:space="preserve"> en especial cuando </w:t>
      </w:r>
      <w:r w:rsidR="00135B3E" w:rsidRPr="00E1229D">
        <w:rPr>
          <w:rFonts w:ascii="Arial" w:hAnsi="Arial" w:cs="Arial"/>
          <w:sz w:val="22"/>
          <w:szCs w:val="22"/>
        </w:rPr>
        <w:t>la responsabilidad de que sean respetados está en nuestras manos</w:t>
      </w:r>
      <w:r w:rsidR="006E66D2" w:rsidRPr="00E1229D">
        <w:rPr>
          <w:rFonts w:ascii="Arial" w:hAnsi="Arial" w:cs="Arial"/>
          <w:sz w:val="22"/>
          <w:szCs w:val="22"/>
        </w:rPr>
        <w:t>.</w:t>
      </w:r>
    </w:p>
    <w:p w14:paraId="438B29B2" w14:textId="177596EF" w:rsidR="009E5926" w:rsidRPr="00E1229D" w:rsidRDefault="007E6446" w:rsidP="00EB2AE7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E1229D">
        <w:rPr>
          <w:rFonts w:ascii="Arial" w:hAnsi="Arial" w:cs="Arial"/>
          <w:sz w:val="22"/>
          <w:szCs w:val="22"/>
        </w:rPr>
        <w:t>Ya es hora de que el matrimonio igualitario se materialice en uniones civiles</w:t>
      </w:r>
      <w:r w:rsidR="00D763CE" w:rsidRPr="00E1229D">
        <w:rPr>
          <w:rFonts w:ascii="Arial" w:hAnsi="Arial" w:cs="Arial"/>
          <w:sz w:val="22"/>
          <w:szCs w:val="22"/>
        </w:rPr>
        <w:t xml:space="preserve"> entre dos personas que </w:t>
      </w:r>
      <w:r w:rsidR="00893C05" w:rsidRPr="00E1229D">
        <w:rPr>
          <w:rFonts w:ascii="Arial" w:hAnsi="Arial" w:cs="Arial"/>
          <w:sz w:val="22"/>
          <w:szCs w:val="22"/>
        </w:rPr>
        <w:t xml:space="preserve">se amen y </w:t>
      </w:r>
      <w:r w:rsidR="00AD16CD" w:rsidRPr="00E1229D">
        <w:rPr>
          <w:rFonts w:ascii="Arial" w:hAnsi="Arial" w:cs="Arial"/>
          <w:sz w:val="22"/>
          <w:szCs w:val="22"/>
        </w:rPr>
        <w:t xml:space="preserve">que </w:t>
      </w:r>
      <w:r w:rsidR="00893C05" w:rsidRPr="00E1229D">
        <w:rPr>
          <w:rFonts w:ascii="Arial" w:hAnsi="Arial" w:cs="Arial"/>
          <w:sz w:val="22"/>
          <w:szCs w:val="22"/>
        </w:rPr>
        <w:t>tengan la finalidad de crear una comunidad de vida</w:t>
      </w:r>
      <w:r w:rsidR="00AD16CD" w:rsidRPr="00E1229D">
        <w:rPr>
          <w:rFonts w:ascii="Arial" w:hAnsi="Arial" w:cs="Arial"/>
          <w:sz w:val="22"/>
          <w:szCs w:val="22"/>
        </w:rPr>
        <w:t>,</w:t>
      </w:r>
      <w:r w:rsidR="00893C05" w:rsidRPr="00E1229D">
        <w:rPr>
          <w:rFonts w:ascii="Arial" w:hAnsi="Arial" w:cs="Arial"/>
          <w:sz w:val="22"/>
          <w:szCs w:val="22"/>
        </w:rPr>
        <w:t xml:space="preserve"> sin </w:t>
      </w:r>
      <w:r w:rsidR="00AD16CD" w:rsidRPr="00E1229D">
        <w:rPr>
          <w:rFonts w:ascii="Arial" w:hAnsi="Arial" w:cs="Arial"/>
          <w:sz w:val="22"/>
          <w:szCs w:val="22"/>
        </w:rPr>
        <w:t>tener</w:t>
      </w:r>
      <w:r w:rsidR="00893C05" w:rsidRPr="00E1229D">
        <w:rPr>
          <w:rFonts w:ascii="Arial" w:hAnsi="Arial" w:cs="Arial"/>
          <w:sz w:val="22"/>
          <w:szCs w:val="22"/>
        </w:rPr>
        <w:t xml:space="preserve"> </w:t>
      </w:r>
      <w:r w:rsidR="00893C05" w:rsidRPr="00E1229D">
        <w:rPr>
          <w:rFonts w:ascii="Arial" w:hAnsi="Arial" w:cs="Arial"/>
          <w:sz w:val="22"/>
          <w:szCs w:val="22"/>
        </w:rPr>
        <w:lastRenderedPageBreak/>
        <w:t>que acudir a</w:t>
      </w:r>
      <w:r w:rsidR="00E55459" w:rsidRPr="00E1229D">
        <w:rPr>
          <w:rFonts w:ascii="Arial" w:hAnsi="Arial" w:cs="Arial"/>
          <w:sz w:val="22"/>
          <w:szCs w:val="22"/>
        </w:rPr>
        <w:t xml:space="preserve"> amparos o </w:t>
      </w:r>
      <w:r w:rsidR="00AD16CD" w:rsidRPr="00E1229D">
        <w:rPr>
          <w:rFonts w:ascii="Arial" w:hAnsi="Arial" w:cs="Arial"/>
          <w:sz w:val="22"/>
          <w:szCs w:val="22"/>
        </w:rPr>
        <w:t>a traslados a</w:t>
      </w:r>
      <w:r w:rsidR="00E55459" w:rsidRPr="00E1229D">
        <w:rPr>
          <w:rFonts w:ascii="Arial" w:hAnsi="Arial" w:cs="Arial"/>
          <w:sz w:val="22"/>
          <w:szCs w:val="22"/>
        </w:rPr>
        <w:t xml:space="preserve"> otro</w:t>
      </w:r>
      <w:r w:rsidR="00AD16CD" w:rsidRPr="00E1229D">
        <w:rPr>
          <w:rFonts w:ascii="Arial" w:hAnsi="Arial" w:cs="Arial"/>
          <w:sz w:val="22"/>
          <w:szCs w:val="22"/>
        </w:rPr>
        <w:t>s</w:t>
      </w:r>
      <w:r w:rsidR="00E55459" w:rsidRPr="00E1229D">
        <w:rPr>
          <w:rFonts w:ascii="Arial" w:hAnsi="Arial" w:cs="Arial"/>
          <w:sz w:val="22"/>
          <w:szCs w:val="22"/>
        </w:rPr>
        <w:t xml:space="preserve"> estado</w:t>
      </w:r>
      <w:r w:rsidR="00AD16CD" w:rsidRPr="00E1229D">
        <w:rPr>
          <w:rFonts w:ascii="Arial" w:hAnsi="Arial" w:cs="Arial"/>
          <w:sz w:val="22"/>
          <w:szCs w:val="22"/>
        </w:rPr>
        <w:t>s,</w:t>
      </w:r>
      <w:r w:rsidR="00E55459" w:rsidRPr="00E1229D">
        <w:rPr>
          <w:rFonts w:ascii="Arial" w:hAnsi="Arial" w:cs="Arial"/>
          <w:sz w:val="22"/>
          <w:szCs w:val="22"/>
        </w:rPr>
        <w:t xml:space="preserve"> por no tener el derecho humano en </w:t>
      </w:r>
      <w:r w:rsidR="0086579C" w:rsidRPr="00E1229D">
        <w:rPr>
          <w:rFonts w:ascii="Arial" w:hAnsi="Arial" w:cs="Arial"/>
          <w:sz w:val="22"/>
          <w:szCs w:val="22"/>
        </w:rPr>
        <w:t>Yucatán.</w:t>
      </w:r>
    </w:p>
    <w:p w14:paraId="43EB3E0F" w14:textId="262C6E59" w:rsidR="00DE5E72" w:rsidRPr="00E1229D" w:rsidRDefault="00CA659B" w:rsidP="00EB2AE7">
      <w:pPr>
        <w:spacing w:before="100" w:beforeAutospacing="1" w:after="100" w:afterAutospacing="1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1229D">
        <w:rPr>
          <w:rFonts w:ascii="Arial" w:hAnsi="Arial" w:cs="Arial"/>
          <w:bCs/>
          <w:color w:val="000000" w:themeColor="text1"/>
          <w:sz w:val="22"/>
          <w:szCs w:val="22"/>
        </w:rPr>
        <w:t xml:space="preserve">Ya es momento de que </w:t>
      </w:r>
      <w:r w:rsidR="004C0679" w:rsidRPr="00E1229D">
        <w:rPr>
          <w:rFonts w:ascii="Arial" w:hAnsi="Arial" w:cs="Arial"/>
          <w:bCs/>
          <w:color w:val="000000" w:themeColor="text1"/>
          <w:sz w:val="22"/>
          <w:szCs w:val="22"/>
        </w:rPr>
        <w:t>en Yucatán se</w:t>
      </w:r>
      <w:r w:rsidR="000F04ED" w:rsidRPr="00E1229D">
        <w:rPr>
          <w:rFonts w:ascii="Arial" w:hAnsi="Arial" w:cs="Arial"/>
          <w:bCs/>
          <w:color w:val="000000" w:themeColor="text1"/>
          <w:sz w:val="22"/>
          <w:szCs w:val="22"/>
        </w:rPr>
        <w:t xml:space="preserve"> normalice lo que es natural: el amor entre personas sin importar su orientación sexual.</w:t>
      </w:r>
    </w:p>
    <w:p w14:paraId="5DC145EF" w14:textId="02E266E5" w:rsidR="007106FA" w:rsidRPr="00E1229D" w:rsidRDefault="00585F13" w:rsidP="00EB2AE7">
      <w:pPr>
        <w:spacing w:before="100" w:beforeAutospacing="1" w:after="100" w:afterAutospacing="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1229D">
        <w:rPr>
          <w:rFonts w:ascii="Arial" w:hAnsi="Arial" w:cs="Arial"/>
          <w:bCs/>
          <w:color w:val="000000" w:themeColor="text1"/>
          <w:sz w:val="22"/>
          <w:szCs w:val="22"/>
        </w:rPr>
        <w:t xml:space="preserve">Por lo expuesto y fundado, </w:t>
      </w:r>
      <w:r w:rsidR="00DE5E72" w:rsidRPr="00E1229D">
        <w:rPr>
          <w:rFonts w:ascii="Arial" w:hAnsi="Arial" w:cs="Arial"/>
          <w:bCs/>
          <w:color w:val="000000" w:themeColor="text1"/>
          <w:sz w:val="22"/>
          <w:szCs w:val="22"/>
        </w:rPr>
        <w:t xml:space="preserve">y </w:t>
      </w:r>
      <w:r w:rsidR="00821FE3" w:rsidRPr="00E1229D">
        <w:rPr>
          <w:rFonts w:ascii="Arial" w:hAnsi="Arial" w:cs="Arial"/>
          <w:bCs/>
          <w:color w:val="000000" w:themeColor="text1"/>
          <w:sz w:val="22"/>
          <w:szCs w:val="22"/>
        </w:rPr>
        <w:t xml:space="preserve">con </w:t>
      </w:r>
      <w:r w:rsidR="003C78EC" w:rsidRPr="00E1229D">
        <w:rPr>
          <w:rFonts w:ascii="Arial" w:hAnsi="Arial" w:cs="Arial"/>
          <w:bCs/>
          <w:color w:val="000000" w:themeColor="text1"/>
          <w:sz w:val="22"/>
          <w:szCs w:val="22"/>
        </w:rPr>
        <w:t xml:space="preserve">objeto de generar las condiciones requeridas para que </w:t>
      </w:r>
      <w:r w:rsidR="005208A9" w:rsidRPr="00E1229D">
        <w:rPr>
          <w:rFonts w:ascii="Arial" w:hAnsi="Arial" w:cs="Arial"/>
          <w:bCs/>
          <w:color w:val="000000" w:themeColor="text1"/>
          <w:sz w:val="22"/>
          <w:szCs w:val="22"/>
        </w:rPr>
        <w:t xml:space="preserve">en Yucatán puedan </w:t>
      </w:r>
      <w:r w:rsidR="001003B6" w:rsidRPr="00E1229D">
        <w:rPr>
          <w:rFonts w:ascii="Arial" w:hAnsi="Arial" w:cs="Arial"/>
          <w:bCs/>
          <w:color w:val="000000" w:themeColor="text1"/>
          <w:sz w:val="22"/>
          <w:szCs w:val="22"/>
        </w:rPr>
        <w:t>efectuarse l</w:t>
      </w:r>
      <w:r w:rsidR="00DE5E72" w:rsidRPr="00E1229D">
        <w:rPr>
          <w:rFonts w:ascii="Arial" w:hAnsi="Arial" w:cs="Arial"/>
          <w:bCs/>
          <w:color w:val="000000" w:themeColor="text1"/>
          <w:sz w:val="22"/>
          <w:szCs w:val="22"/>
        </w:rPr>
        <w:t xml:space="preserve">os </w:t>
      </w:r>
      <w:r w:rsidR="005208A9" w:rsidRPr="00E1229D">
        <w:rPr>
          <w:rFonts w:ascii="Arial" w:hAnsi="Arial" w:cs="Arial"/>
          <w:bCs/>
          <w:color w:val="000000" w:themeColor="text1"/>
          <w:sz w:val="22"/>
          <w:szCs w:val="22"/>
        </w:rPr>
        <w:t xml:space="preserve">matrimonios entre personas del mismo sexo, </w:t>
      </w:r>
      <w:r w:rsidR="00315195" w:rsidRPr="00E1229D">
        <w:rPr>
          <w:rFonts w:ascii="Arial" w:hAnsi="Arial" w:cs="Arial"/>
          <w:color w:val="000000" w:themeColor="text1"/>
          <w:sz w:val="22"/>
          <w:szCs w:val="22"/>
        </w:rPr>
        <w:t>tengo a bien someter a esta Soberanía la siguiente</w:t>
      </w:r>
      <w:r w:rsidRPr="00E1229D">
        <w:rPr>
          <w:rFonts w:ascii="Arial" w:hAnsi="Arial" w:cs="Arial"/>
          <w:color w:val="000000" w:themeColor="text1"/>
          <w:sz w:val="22"/>
          <w:szCs w:val="22"/>
        </w:rPr>
        <w:t xml:space="preserve"> Iniciativa con proyecto de</w:t>
      </w:r>
      <w:r w:rsidR="00315195" w:rsidRPr="00E1229D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40C837F4" w14:textId="2A3F814A" w:rsidR="00DF7D9B" w:rsidRPr="00E1229D" w:rsidRDefault="00DF7D9B" w:rsidP="00EB2AE7">
      <w:pPr>
        <w:spacing w:before="100" w:beforeAutospacing="1" w:after="100" w:afterAutospacing="1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E1229D">
        <w:rPr>
          <w:rFonts w:ascii="Arial" w:hAnsi="Arial" w:cs="Arial"/>
          <w:b/>
          <w:color w:val="000000" w:themeColor="text1"/>
          <w:sz w:val="22"/>
          <w:szCs w:val="22"/>
        </w:rPr>
        <w:t>DECRETO POR EL</w:t>
      </w:r>
      <w:r w:rsidR="00277B5D" w:rsidRPr="00E1229D">
        <w:rPr>
          <w:rFonts w:ascii="Arial" w:hAnsi="Arial" w:cs="Arial"/>
          <w:b/>
          <w:color w:val="000000" w:themeColor="text1"/>
          <w:sz w:val="22"/>
          <w:szCs w:val="22"/>
        </w:rPr>
        <w:t xml:space="preserve"> QUE</w:t>
      </w:r>
      <w:r w:rsidRPr="00E1229D">
        <w:rPr>
          <w:rFonts w:ascii="Arial" w:hAnsi="Arial" w:cs="Arial"/>
          <w:b/>
          <w:color w:val="000000" w:themeColor="text1"/>
          <w:sz w:val="22"/>
          <w:szCs w:val="22"/>
        </w:rPr>
        <w:t xml:space="preserve"> SE MODIFICAN DIVERSOS ARTÍCULOS DEL CÓDIGO DE FAMILIA PARA EL ESTADO DE YUCATÁN Y DE LA LEY DE REGISTRO CIVIL DEL ESTADO DE YUCATÁN, </w:t>
      </w:r>
      <w:r w:rsidR="00282E78" w:rsidRPr="00E1229D">
        <w:rPr>
          <w:rFonts w:ascii="Arial" w:hAnsi="Arial" w:cs="Arial"/>
          <w:b/>
          <w:color w:val="000000" w:themeColor="text1"/>
          <w:sz w:val="22"/>
          <w:szCs w:val="22"/>
        </w:rPr>
        <w:t>EN MATERIA DE MATRIMONIO IGUALITARIO</w:t>
      </w:r>
    </w:p>
    <w:p w14:paraId="66FF6498" w14:textId="77777777" w:rsidR="00765E97" w:rsidRDefault="00821FE3" w:rsidP="00765E97">
      <w:pPr>
        <w:spacing w:before="100" w:beforeAutospacing="1" w:after="100" w:afterAutospacing="1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1229D">
        <w:rPr>
          <w:rFonts w:ascii="Arial" w:hAnsi="Arial" w:cs="Arial"/>
          <w:b/>
          <w:color w:val="000000" w:themeColor="text1"/>
          <w:sz w:val="22"/>
          <w:szCs w:val="22"/>
        </w:rPr>
        <w:t>ARTÍ</w:t>
      </w:r>
      <w:r w:rsidR="00315195" w:rsidRPr="00E1229D">
        <w:rPr>
          <w:rFonts w:ascii="Arial" w:hAnsi="Arial" w:cs="Arial"/>
          <w:b/>
          <w:color w:val="000000" w:themeColor="text1"/>
          <w:sz w:val="22"/>
          <w:szCs w:val="22"/>
        </w:rPr>
        <w:t xml:space="preserve">CULO </w:t>
      </w:r>
      <w:r w:rsidR="005208A9" w:rsidRPr="00E1229D">
        <w:rPr>
          <w:rFonts w:ascii="Arial" w:hAnsi="Arial" w:cs="Arial"/>
          <w:b/>
          <w:color w:val="000000" w:themeColor="text1"/>
          <w:sz w:val="22"/>
          <w:szCs w:val="22"/>
        </w:rPr>
        <w:t>PRIMERO</w:t>
      </w:r>
      <w:r w:rsidR="00315195" w:rsidRPr="00E1229D">
        <w:rPr>
          <w:rFonts w:ascii="Arial" w:hAnsi="Arial" w:cs="Arial"/>
          <w:b/>
          <w:color w:val="000000" w:themeColor="text1"/>
          <w:sz w:val="22"/>
          <w:szCs w:val="22"/>
        </w:rPr>
        <w:t xml:space="preserve">. </w:t>
      </w:r>
      <w:r w:rsidR="00505470" w:rsidRPr="00E1229D">
        <w:rPr>
          <w:rFonts w:ascii="Arial" w:hAnsi="Arial" w:cs="Arial"/>
          <w:bCs/>
          <w:color w:val="000000" w:themeColor="text1"/>
          <w:sz w:val="22"/>
          <w:szCs w:val="22"/>
        </w:rPr>
        <w:t>S</w:t>
      </w:r>
      <w:r w:rsidR="00087500" w:rsidRPr="00E1229D">
        <w:rPr>
          <w:rFonts w:ascii="Arial" w:hAnsi="Arial" w:cs="Arial"/>
          <w:bCs/>
          <w:color w:val="000000" w:themeColor="text1"/>
          <w:sz w:val="22"/>
          <w:szCs w:val="22"/>
        </w:rPr>
        <w:t xml:space="preserve">e </w:t>
      </w:r>
      <w:r w:rsidR="005208A9" w:rsidRPr="00E1229D">
        <w:rPr>
          <w:rFonts w:ascii="Arial" w:hAnsi="Arial" w:cs="Arial"/>
          <w:bCs/>
          <w:color w:val="000000" w:themeColor="text1"/>
          <w:sz w:val="22"/>
          <w:szCs w:val="22"/>
        </w:rPr>
        <w:t xml:space="preserve">modifican </w:t>
      </w:r>
      <w:r w:rsidR="00F83880" w:rsidRPr="00E1229D">
        <w:rPr>
          <w:rFonts w:ascii="Arial" w:hAnsi="Arial" w:cs="Arial"/>
          <w:bCs/>
          <w:color w:val="000000" w:themeColor="text1"/>
          <w:sz w:val="22"/>
          <w:szCs w:val="22"/>
        </w:rPr>
        <w:t>los artículos</w:t>
      </w:r>
      <w:r w:rsidR="005208A9" w:rsidRPr="00E1229D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F83880" w:rsidRPr="00E1229D">
        <w:rPr>
          <w:rFonts w:ascii="Arial" w:hAnsi="Arial" w:cs="Arial"/>
          <w:bCs/>
          <w:color w:val="000000" w:themeColor="text1"/>
          <w:sz w:val="22"/>
          <w:szCs w:val="22"/>
        </w:rPr>
        <w:t>10, 49, 57</w:t>
      </w:r>
      <w:r w:rsidR="0065505D" w:rsidRPr="00E1229D">
        <w:rPr>
          <w:rFonts w:ascii="Arial" w:hAnsi="Arial" w:cs="Arial"/>
          <w:bCs/>
          <w:color w:val="000000" w:themeColor="text1"/>
          <w:sz w:val="22"/>
          <w:szCs w:val="22"/>
        </w:rPr>
        <w:t xml:space="preserve"> y</w:t>
      </w:r>
      <w:r w:rsidR="00F83880" w:rsidRPr="00E1229D">
        <w:rPr>
          <w:rFonts w:ascii="Arial" w:hAnsi="Arial" w:cs="Arial"/>
          <w:bCs/>
          <w:color w:val="000000" w:themeColor="text1"/>
          <w:sz w:val="22"/>
          <w:szCs w:val="22"/>
        </w:rPr>
        <w:t xml:space="preserve"> 20</w:t>
      </w:r>
      <w:r w:rsidR="007355A6" w:rsidRPr="00E1229D">
        <w:rPr>
          <w:rFonts w:ascii="Arial" w:hAnsi="Arial" w:cs="Arial"/>
          <w:bCs/>
          <w:color w:val="000000" w:themeColor="text1"/>
          <w:sz w:val="22"/>
          <w:szCs w:val="22"/>
        </w:rPr>
        <w:t xml:space="preserve">1 </w:t>
      </w:r>
      <w:r w:rsidR="005208A9" w:rsidRPr="00E1229D">
        <w:rPr>
          <w:rFonts w:ascii="Arial" w:hAnsi="Arial" w:cs="Arial"/>
          <w:bCs/>
          <w:color w:val="000000" w:themeColor="text1"/>
          <w:sz w:val="22"/>
          <w:szCs w:val="22"/>
        </w:rPr>
        <w:t xml:space="preserve">del Código de Familia del Estado de Yucatán </w:t>
      </w:r>
      <w:r w:rsidR="00087500" w:rsidRPr="00E1229D">
        <w:rPr>
          <w:rFonts w:ascii="Arial" w:hAnsi="Arial" w:cs="Arial"/>
          <w:color w:val="000000" w:themeColor="text1"/>
          <w:sz w:val="22"/>
          <w:szCs w:val="22"/>
        </w:rPr>
        <w:t xml:space="preserve">para </w:t>
      </w:r>
      <w:r w:rsidR="00315195" w:rsidRPr="00E1229D">
        <w:rPr>
          <w:rFonts w:ascii="Arial" w:hAnsi="Arial" w:cs="Arial"/>
          <w:color w:val="000000" w:themeColor="text1"/>
          <w:sz w:val="22"/>
          <w:szCs w:val="22"/>
        </w:rPr>
        <w:t>quedar de la siguiente</w:t>
      </w:r>
      <w:r w:rsidR="00315195" w:rsidRPr="00EB2AE7">
        <w:rPr>
          <w:rFonts w:ascii="Arial" w:hAnsi="Arial" w:cs="Arial"/>
          <w:color w:val="000000" w:themeColor="text1"/>
          <w:sz w:val="22"/>
          <w:szCs w:val="22"/>
        </w:rPr>
        <w:t xml:space="preserve"> manera:</w:t>
      </w:r>
    </w:p>
    <w:p w14:paraId="64169C2A" w14:textId="77777777" w:rsidR="00765E97" w:rsidRDefault="007355A6" w:rsidP="00765E97">
      <w:pPr>
        <w:spacing w:before="100" w:beforeAutospacing="1" w:after="100" w:afterAutospacing="1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B2AE7">
        <w:rPr>
          <w:rFonts w:ascii="Arial" w:hAnsi="Arial" w:cs="Arial"/>
          <w:b/>
          <w:sz w:val="22"/>
          <w:szCs w:val="22"/>
        </w:rPr>
        <w:t>Artículo 10.</w:t>
      </w:r>
      <w:r w:rsidRPr="00EB2AE7">
        <w:rPr>
          <w:rFonts w:ascii="Arial" w:hAnsi="Arial" w:cs="Arial"/>
          <w:sz w:val="22"/>
          <w:szCs w:val="22"/>
        </w:rPr>
        <w:t xml:space="preserve"> </w:t>
      </w:r>
      <w:r w:rsidR="00BD032C" w:rsidRPr="00EB2AE7">
        <w:rPr>
          <w:rFonts w:ascii="Arial" w:hAnsi="Arial" w:cs="Arial"/>
          <w:sz w:val="22"/>
          <w:szCs w:val="22"/>
        </w:rPr>
        <w:t>Los cónyuges o, en su caso, concubinos son iguales ante la ley, por lo que de común acuerdo decidirán todo lo relativo a la integración de una familia y a la administración de sus bienes.</w:t>
      </w:r>
    </w:p>
    <w:p w14:paraId="58021B4E" w14:textId="77777777" w:rsidR="00765E97" w:rsidRDefault="005208A9" w:rsidP="00765E97">
      <w:pPr>
        <w:spacing w:before="100" w:beforeAutospacing="1" w:after="100" w:afterAutospacing="1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B2AE7">
        <w:rPr>
          <w:rFonts w:ascii="Arial" w:hAnsi="Arial" w:cs="Arial"/>
          <w:b/>
          <w:bCs/>
          <w:color w:val="000000" w:themeColor="text1"/>
          <w:sz w:val="22"/>
          <w:szCs w:val="22"/>
        </w:rPr>
        <w:t>Artículo 49</w:t>
      </w:r>
      <w:r w:rsidR="00087500" w:rsidRPr="00EB2AE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. </w:t>
      </w:r>
      <w:r w:rsidR="00642604" w:rsidRPr="00EB2AE7">
        <w:rPr>
          <w:rFonts w:ascii="Arial" w:hAnsi="Arial" w:cs="Arial"/>
          <w:sz w:val="22"/>
          <w:szCs w:val="22"/>
        </w:rPr>
        <w:t>El matrimonio es una institución por medio del cual se establece la unión jurídica, libre y voluntaria de dos personas, con igualdad de derechos, deberes y obligaciones, para realizar la comunidad de vida, en donde ambos se procuran respeto y ayuda mutua.</w:t>
      </w:r>
    </w:p>
    <w:p w14:paraId="0C72B83E" w14:textId="77777777" w:rsidR="00765E97" w:rsidRDefault="0053764A" w:rsidP="00765E97">
      <w:pPr>
        <w:spacing w:before="100" w:beforeAutospacing="1" w:after="100" w:afterAutospacing="1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EB2AE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Artículo 57. </w:t>
      </w:r>
      <w:r w:rsidR="0065505D" w:rsidRPr="00EB2AE7">
        <w:rPr>
          <w:rFonts w:ascii="Arial" w:hAnsi="Arial" w:cs="Arial"/>
          <w:color w:val="000000" w:themeColor="text1"/>
          <w:sz w:val="22"/>
          <w:szCs w:val="22"/>
        </w:rPr>
        <w:t>…</w:t>
      </w:r>
    </w:p>
    <w:p w14:paraId="79EB41F4" w14:textId="2C39046A" w:rsidR="0053764A" w:rsidRPr="00765E97" w:rsidRDefault="0065505D" w:rsidP="00765E97">
      <w:pPr>
        <w:spacing w:before="100" w:beforeAutospacing="1" w:after="100" w:afterAutospacing="1"/>
        <w:ind w:firstLine="284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AD16CD">
        <w:rPr>
          <w:rFonts w:ascii="Arial" w:hAnsi="Arial" w:cs="Arial"/>
          <w:color w:val="000000" w:themeColor="text1"/>
          <w:sz w:val="22"/>
          <w:szCs w:val="22"/>
        </w:rPr>
        <w:t>I</w:t>
      </w:r>
      <w:r w:rsidR="00175734" w:rsidRPr="00AD16CD">
        <w:rPr>
          <w:rFonts w:ascii="Arial" w:hAnsi="Arial" w:cs="Arial"/>
          <w:color w:val="000000" w:themeColor="text1"/>
          <w:sz w:val="22"/>
          <w:szCs w:val="22"/>
        </w:rPr>
        <w:t>.</w:t>
      </w:r>
      <w:r w:rsidRPr="00AD16C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17876" w:rsidRPr="00AD16CD">
        <w:rPr>
          <w:rFonts w:ascii="Arial" w:hAnsi="Arial" w:cs="Arial"/>
          <w:color w:val="000000" w:themeColor="text1"/>
          <w:sz w:val="22"/>
          <w:szCs w:val="22"/>
        </w:rPr>
        <w:t>y</w:t>
      </w:r>
      <w:r w:rsidRPr="00AD16CD">
        <w:rPr>
          <w:rFonts w:ascii="Arial" w:hAnsi="Arial" w:cs="Arial"/>
          <w:color w:val="000000" w:themeColor="text1"/>
          <w:sz w:val="22"/>
          <w:szCs w:val="22"/>
        </w:rPr>
        <w:t xml:space="preserve"> II…</w:t>
      </w:r>
    </w:p>
    <w:p w14:paraId="6D7C3FAE" w14:textId="77777777" w:rsidR="00765E97" w:rsidRPr="00C96E74" w:rsidRDefault="0053764A" w:rsidP="00765E97">
      <w:pPr>
        <w:spacing w:before="100" w:beforeAutospacing="1" w:after="100" w:afterAutospacing="1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B2AE7">
        <w:rPr>
          <w:rFonts w:ascii="Arial" w:hAnsi="Arial" w:cs="Arial"/>
          <w:color w:val="000000" w:themeColor="text1"/>
          <w:sz w:val="22"/>
          <w:szCs w:val="22"/>
        </w:rPr>
        <w:t xml:space="preserve">III. </w:t>
      </w:r>
      <w:r w:rsidR="00241927" w:rsidRPr="00EB2AE7">
        <w:rPr>
          <w:rFonts w:ascii="Arial" w:hAnsi="Arial" w:cs="Arial"/>
          <w:color w:val="000000" w:themeColor="text1"/>
          <w:sz w:val="22"/>
          <w:szCs w:val="22"/>
        </w:rPr>
        <w:t>Los regímenes patrimoniales, patria potestad, patrimonio de la familia</w:t>
      </w:r>
      <w:r w:rsidR="00241927" w:rsidRPr="00C96E74">
        <w:rPr>
          <w:rFonts w:ascii="Arial" w:hAnsi="Arial" w:cs="Arial"/>
          <w:color w:val="000000" w:themeColor="text1"/>
          <w:sz w:val="22"/>
          <w:szCs w:val="22"/>
        </w:rPr>
        <w:t>, ejercicio de la crianza responsable, responsabilidad financiera;</w:t>
      </w:r>
    </w:p>
    <w:p w14:paraId="425423F1" w14:textId="02F2A188" w:rsidR="00765E97" w:rsidRPr="00C96E74" w:rsidRDefault="0053764A" w:rsidP="00765E97">
      <w:pPr>
        <w:spacing w:before="100" w:beforeAutospacing="1" w:after="100" w:afterAutospacing="1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6E74">
        <w:rPr>
          <w:rFonts w:ascii="Arial" w:hAnsi="Arial" w:cs="Arial"/>
          <w:color w:val="000000" w:themeColor="text1"/>
          <w:sz w:val="22"/>
          <w:szCs w:val="22"/>
        </w:rPr>
        <w:t>IV.</w:t>
      </w:r>
      <w:r w:rsidR="00AD16CD" w:rsidRPr="00C96E74">
        <w:rPr>
          <w:rFonts w:ascii="Arial" w:hAnsi="Arial" w:cs="Arial"/>
          <w:color w:val="000000" w:themeColor="text1"/>
          <w:sz w:val="22"/>
          <w:szCs w:val="22"/>
        </w:rPr>
        <w:t xml:space="preserve"> a</w:t>
      </w:r>
      <w:r w:rsidR="00117876" w:rsidRPr="00C96E7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D16CD" w:rsidRPr="00C96E74">
        <w:rPr>
          <w:rFonts w:ascii="Arial" w:hAnsi="Arial" w:cs="Arial"/>
          <w:color w:val="000000" w:themeColor="text1"/>
          <w:sz w:val="22"/>
          <w:szCs w:val="22"/>
        </w:rPr>
        <w:t xml:space="preserve">la </w:t>
      </w:r>
      <w:r w:rsidR="00117876" w:rsidRPr="00C96E74">
        <w:rPr>
          <w:rFonts w:ascii="Arial" w:hAnsi="Arial" w:cs="Arial"/>
          <w:color w:val="000000" w:themeColor="text1"/>
          <w:sz w:val="22"/>
          <w:szCs w:val="22"/>
        </w:rPr>
        <w:t>VII. …</w:t>
      </w:r>
    </w:p>
    <w:p w14:paraId="0660954B" w14:textId="39B68543" w:rsidR="00B646E4" w:rsidRPr="00C96E74" w:rsidRDefault="005208A9" w:rsidP="00EB2AE7">
      <w:pPr>
        <w:spacing w:before="100" w:beforeAutospacing="1" w:after="100" w:afterAutospacing="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6E74">
        <w:rPr>
          <w:rFonts w:ascii="Arial" w:hAnsi="Arial" w:cs="Arial"/>
          <w:b/>
          <w:bCs/>
          <w:color w:val="000000" w:themeColor="text1"/>
          <w:sz w:val="22"/>
          <w:szCs w:val="22"/>
        </w:rPr>
        <w:t>Artículo 201</w:t>
      </w:r>
      <w:r w:rsidR="00087500" w:rsidRPr="00C96E7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. </w:t>
      </w:r>
      <w:r w:rsidRPr="00C96E74">
        <w:rPr>
          <w:rFonts w:ascii="Arial" w:hAnsi="Arial" w:cs="Arial"/>
          <w:bCs/>
          <w:color w:val="000000" w:themeColor="text1"/>
          <w:sz w:val="22"/>
          <w:szCs w:val="22"/>
        </w:rPr>
        <w:t>El concubinato es la unión</w:t>
      </w:r>
      <w:r w:rsidR="0065505D" w:rsidRPr="00C96E74">
        <w:rPr>
          <w:rFonts w:ascii="Arial" w:hAnsi="Arial" w:cs="Arial"/>
          <w:bCs/>
          <w:color w:val="C00000"/>
          <w:sz w:val="22"/>
          <w:szCs w:val="22"/>
        </w:rPr>
        <w:t xml:space="preserve"> </w:t>
      </w:r>
      <w:r w:rsidRPr="00C96E74">
        <w:rPr>
          <w:rFonts w:ascii="Arial" w:hAnsi="Arial" w:cs="Arial"/>
          <w:bCs/>
          <w:color w:val="000000" w:themeColor="text1"/>
          <w:sz w:val="22"/>
          <w:szCs w:val="22"/>
        </w:rPr>
        <w:t>de dos personas quienes, libres de matrimonio, hacen vida en común de manera notoria, permanente</w:t>
      </w:r>
      <w:r w:rsidR="007C448C" w:rsidRPr="00C96E74">
        <w:rPr>
          <w:rFonts w:ascii="Arial" w:hAnsi="Arial" w:cs="Arial"/>
          <w:bCs/>
          <w:color w:val="000000" w:themeColor="text1"/>
          <w:sz w:val="22"/>
          <w:szCs w:val="22"/>
        </w:rPr>
        <w:t>, han ejercido crianza mutua</w:t>
      </w:r>
      <w:r w:rsidR="00642604" w:rsidRPr="00C96E74">
        <w:rPr>
          <w:rFonts w:ascii="Arial" w:hAnsi="Arial" w:cs="Arial"/>
          <w:bCs/>
          <w:color w:val="000000" w:themeColor="text1"/>
          <w:sz w:val="22"/>
          <w:szCs w:val="22"/>
        </w:rPr>
        <w:t xml:space="preserve"> o </w:t>
      </w:r>
      <w:r w:rsidRPr="00C96E74">
        <w:rPr>
          <w:rFonts w:ascii="Arial" w:hAnsi="Arial" w:cs="Arial"/>
          <w:bCs/>
          <w:color w:val="000000" w:themeColor="text1"/>
          <w:sz w:val="22"/>
          <w:szCs w:val="22"/>
        </w:rPr>
        <w:t xml:space="preserve">han vivido </w:t>
      </w:r>
      <w:r w:rsidR="00642604" w:rsidRPr="00C96E74">
        <w:rPr>
          <w:rFonts w:ascii="Arial" w:hAnsi="Arial" w:cs="Arial"/>
          <w:bCs/>
          <w:color w:val="000000" w:themeColor="text1"/>
          <w:sz w:val="22"/>
          <w:szCs w:val="22"/>
        </w:rPr>
        <w:t>como cónyuges</w:t>
      </w:r>
      <w:r w:rsidRPr="00C96E74">
        <w:rPr>
          <w:rFonts w:ascii="Arial" w:hAnsi="Arial" w:cs="Arial"/>
          <w:bCs/>
          <w:color w:val="000000" w:themeColor="text1"/>
          <w:sz w:val="22"/>
          <w:szCs w:val="22"/>
        </w:rPr>
        <w:t xml:space="preserve"> públicamente durante dos años continuos o más.</w:t>
      </w:r>
    </w:p>
    <w:p w14:paraId="17FBEC55" w14:textId="15B6423F" w:rsidR="005208A9" w:rsidRPr="00C96E74" w:rsidRDefault="0065505D" w:rsidP="00EB2AE7">
      <w:pPr>
        <w:spacing w:before="100" w:beforeAutospacing="1" w:after="100" w:afterAutospacing="1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C96E74">
        <w:rPr>
          <w:rFonts w:ascii="Arial" w:hAnsi="Arial" w:cs="Arial"/>
          <w:b/>
          <w:color w:val="000000" w:themeColor="text1"/>
          <w:sz w:val="22"/>
          <w:szCs w:val="22"/>
        </w:rPr>
        <w:t xml:space="preserve">ARTÍCULO </w:t>
      </w:r>
      <w:proofErr w:type="gramStart"/>
      <w:r w:rsidRPr="00C96E74">
        <w:rPr>
          <w:rFonts w:ascii="Arial" w:hAnsi="Arial" w:cs="Arial"/>
          <w:b/>
          <w:color w:val="000000" w:themeColor="text1"/>
          <w:sz w:val="22"/>
          <w:szCs w:val="22"/>
        </w:rPr>
        <w:t>SEGUNDO.-</w:t>
      </w:r>
      <w:proofErr w:type="gramEnd"/>
      <w:r w:rsidRPr="00C96E74">
        <w:rPr>
          <w:rFonts w:ascii="Arial" w:hAnsi="Arial" w:cs="Arial"/>
          <w:b/>
          <w:bCs/>
          <w:sz w:val="22"/>
          <w:szCs w:val="22"/>
        </w:rPr>
        <w:t xml:space="preserve"> </w:t>
      </w:r>
      <w:r w:rsidRPr="00C96E74">
        <w:rPr>
          <w:rFonts w:ascii="Arial" w:hAnsi="Arial" w:cs="Arial"/>
          <w:bCs/>
          <w:sz w:val="22"/>
          <w:szCs w:val="22"/>
        </w:rPr>
        <w:t>S</w:t>
      </w:r>
      <w:r w:rsidR="005208A9" w:rsidRPr="00C96E74">
        <w:rPr>
          <w:rFonts w:ascii="Arial" w:hAnsi="Arial" w:cs="Arial"/>
          <w:bCs/>
          <w:sz w:val="22"/>
          <w:szCs w:val="22"/>
        </w:rPr>
        <w:t xml:space="preserve">e modifican los artículos </w:t>
      </w:r>
      <w:r w:rsidRPr="00C96E74">
        <w:rPr>
          <w:rFonts w:ascii="Arial" w:hAnsi="Arial" w:cs="Arial"/>
          <w:bCs/>
          <w:sz w:val="22"/>
          <w:szCs w:val="22"/>
        </w:rPr>
        <w:t>22, 26 y 64 de la Ley del Registro Civil del E</w:t>
      </w:r>
      <w:r w:rsidR="005208A9" w:rsidRPr="00C96E74">
        <w:rPr>
          <w:rFonts w:ascii="Arial" w:hAnsi="Arial" w:cs="Arial"/>
          <w:bCs/>
          <w:sz w:val="22"/>
          <w:szCs w:val="22"/>
        </w:rPr>
        <w:t xml:space="preserve">stado de </w:t>
      </w:r>
      <w:r w:rsidRPr="00C96E74">
        <w:rPr>
          <w:rFonts w:ascii="Arial" w:hAnsi="Arial" w:cs="Arial"/>
          <w:bCs/>
          <w:sz w:val="22"/>
          <w:szCs w:val="22"/>
        </w:rPr>
        <w:t>Yucatán</w:t>
      </w:r>
      <w:r w:rsidR="00765E97" w:rsidRPr="00C96E74">
        <w:rPr>
          <w:rFonts w:ascii="Arial" w:hAnsi="Arial" w:cs="Arial"/>
          <w:bCs/>
          <w:sz w:val="22"/>
          <w:szCs w:val="22"/>
        </w:rPr>
        <w:t>, para quedar como siguen:</w:t>
      </w:r>
    </w:p>
    <w:p w14:paraId="24252103" w14:textId="35132FDF" w:rsidR="005208A9" w:rsidRPr="00C96E74" w:rsidRDefault="00F83880" w:rsidP="00765E97">
      <w:pPr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</w:rPr>
      </w:pPr>
      <w:r w:rsidRPr="00C96E74">
        <w:rPr>
          <w:rFonts w:ascii="Arial" w:hAnsi="Arial" w:cs="Arial"/>
          <w:b/>
          <w:bCs/>
          <w:color w:val="000000" w:themeColor="text1"/>
          <w:sz w:val="22"/>
          <w:szCs w:val="22"/>
        </w:rPr>
        <w:t>Artículo 22</w:t>
      </w:r>
      <w:r w:rsidRPr="00C96E74">
        <w:rPr>
          <w:rFonts w:ascii="Arial" w:hAnsi="Arial" w:cs="Arial"/>
          <w:bCs/>
          <w:color w:val="000000" w:themeColor="text1"/>
          <w:sz w:val="22"/>
          <w:szCs w:val="22"/>
        </w:rPr>
        <w:t>. …</w:t>
      </w:r>
      <w:r w:rsidR="00605544" w:rsidRPr="00C96E74">
        <w:rPr>
          <w:rFonts w:ascii="Arial" w:eastAsia="Times New Roman" w:hAnsi="Arial" w:cs="Arial"/>
          <w:sz w:val="22"/>
          <w:szCs w:val="22"/>
        </w:rPr>
        <w:t xml:space="preserve"> </w:t>
      </w:r>
    </w:p>
    <w:p w14:paraId="0F537113" w14:textId="48E3B32D" w:rsidR="00F83880" w:rsidRPr="00C96E74" w:rsidRDefault="0065505D" w:rsidP="00EB2AE7">
      <w:pPr>
        <w:spacing w:before="100" w:beforeAutospacing="1" w:after="100" w:afterAutospacing="1"/>
        <w:ind w:left="284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C96E74">
        <w:rPr>
          <w:rFonts w:ascii="Arial" w:hAnsi="Arial" w:cs="Arial"/>
          <w:bCs/>
          <w:color w:val="000000" w:themeColor="text1"/>
          <w:sz w:val="22"/>
          <w:szCs w:val="22"/>
        </w:rPr>
        <w:t>I</w:t>
      </w:r>
      <w:r w:rsidR="00175734" w:rsidRPr="00C96E74">
        <w:rPr>
          <w:rFonts w:ascii="Arial" w:hAnsi="Arial" w:cs="Arial"/>
          <w:bCs/>
          <w:color w:val="000000" w:themeColor="text1"/>
          <w:sz w:val="22"/>
          <w:szCs w:val="22"/>
        </w:rPr>
        <w:t xml:space="preserve">. y </w:t>
      </w:r>
      <w:r w:rsidRPr="00C96E74">
        <w:rPr>
          <w:rFonts w:ascii="Arial" w:hAnsi="Arial" w:cs="Arial"/>
          <w:bCs/>
          <w:color w:val="000000" w:themeColor="text1"/>
          <w:sz w:val="22"/>
          <w:szCs w:val="22"/>
        </w:rPr>
        <w:t>II.</w:t>
      </w:r>
      <w:r w:rsidR="00175734" w:rsidRPr="00C96E74">
        <w:rPr>
          <w:rFonts w:ascii="Arial" w:hAnsi="Arial" w:cs="Arial"/>
          <w:bCs/>
          <w:color w:val="000000" w:themeColor="text1"/>
          <w:sz w:val="22"/>
          <w:szCs w:val="22"/>
        </w:rPr>
        <w:t xml:space="preserve"> …</w:t>
      </w:r>
    </w:p>
    <w:p w14:paraId="331A91A6" w14:textId="4BD8AD72" w:rsidR="00F83880" w:rsidRPr="00C96E74" w:rsidRDefault="00F83880" w:rsidP="00EB2AE7">
      <w:pPr>
        <w:spacing w:before="100" w:beforeAutospacing="1" w:after="100" w:afterAutospacing="1"/>
        <w:ind w:left="284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C96E74">
        <w:rPr>
          <w:rFonts w:ascii="Arial" w:hAnsi="Arial" w:cs="Arial"/>
          <w:bCs/>
          <w:color w:val="000000" w:themeColor="text1"/>
          <w:sz w:val="22"/>
          <w:szCs w:val="22"/>
        </w:rPr>
        <w:t>III. El nombre, apellidos, domicilio y nacionalidad de los progenitores y</w:t>
      </w:r>
      <w:r w:rsidR="004C66B8" w:rsidRPr="00C96E74">
        <w:rPr>
          <w:rFonts w:ascii="Arial" w:hAnsi="Arial" w:cs="Arial"/>
          <w:bCs/>
          <w:color w:val="000000" w:themeColor="text1"/>
          <w:sz w:val="22"/>
          <w:szCs w:val="22"/>
        </w:rPr>
        <w:t xml:space="preserve"> el nombre de sus abuelos</w:t>
      </w:r>
      <w:r w:rsidRPr="00C96E74">
        <w:rPr>
          <w:rFonts w:ascii="Arial" w:hAnsi="Arial" w:cs="Arial"/>
          <w:bCs/>
          <w:color w:val="000000" w:themeColor="text1"/>
          <w:sz w:val="22"/>
          <w:szCs w:val="22"/>
        </w:rPr>
        <w:t>, y</w:t>
      </w:r>
    </w:p>
    <w:p w14:paraId="0FDDC52E" w14:textId="66963BC0" w:rsidR="00A600BF" w:rsidRPr="00C96E74" w:rsidRDefault="00A600BF" w:rsidP="00EB2AE7">
      <w:pPr>
        <w:spacing w:before="100" w:beforeAutospacing="1" w:after="100" w:afterAutospacing="1"/>
        <w:ind w:left="284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C96E74">
        <w:rPr>
          <w:rFonts w:ascii="Arial" w:hAnsi="Arial" w:cs="Arial"/>
          <w:bCs/>
          <w:color w:val="000000" w:themeColor="text1"/>
          <w:sz w:val="22"/>
          <w:szCs w:val="22"/>
        </w:rPr>
        <w:lastRenderedPageBreak/>
        <w:t>IV. …</w:t>
      </w:r>
    </w:p>
    <w:p w14:paraId="24D200D4" w14:textId="426B9469" w:rsidR="00A600BF" w:rsidRPr="00C96E74" w:rsidRDefault="00A600BF" w:rsidP="00EB2AE7">
      <w:pPr>
        <w:spacing w:before="100" w:beforeAutospacing="1" w:after="100" w:afterAutospacing="1"/>
        <w:ind w:left="284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C96E74">
        <w:rPr>
          <w:rFonts w:ascii="Arial" w:hAnsi="Arial" w:cs="Arial"/>
          <w:bCs/>
          <w:color w:val="000000" w:themeColor="text1"/>
          <w:sz w:val="22"/>
          <w:szCs w:val="22"/>
        </w:rPr>
        <w:t>…</w:t>
      </w:r>
    </w:p>
    <w:p w14:paraId="585BD027" w14:textId="2D7DF2AF" w:rsidR="004C66B8" w:rsidRPr="00C96E74" w:rsidRDefault="004C66B8" w:rsidP="00765E97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C96E7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Artículo 26. </w:t>
      </w:r>
      <w:r w:rsidR="0065505D" w:rsidRPr="00C96E74">
        <w:rPr>
          <w:rFonts w:ascii="Arial" w:hAnsi="Arial" w:cs="Arial"/>
          <w:color w:val="000000" w:themeColor="text1"/>
          <w:sz w:val="22"/>
          <w:szCs w:val="22"/>
        </w:rPr>
        <w:t>…</w:t>
      </w:r>
    </w:p>
    <w:p w14:paraId="7C0A5126" w14:textId="6EAD3385" w:rsidR="004C66B8" w:rsidRPr="00C96E74" w:rsidRDefault="004C66B8" w:rsidP="00765E97">
      <w:pPr>
        <w:spacing w:before="100" w:beforeAutospacing="1" w:after="100" w:afterAutospacing="1"/>
        <w:ind w:firstLine="284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C96E74">
        <w:rPr>
          <w:rFonts w:ascii="Arial" w:hAnsi="Arial" w:cs="Arial"/>
          <w:bCs/>
          <w:color w:val="000000" w:themeColor="text1"/>
          <w:sz w:val="22"/>
          <w:szCs w:val="22"/>
        </w:rPr>
        <w:t>I.</w:t>
      </w:r>
      <w:r w:rsidR="00E74471" w:rsidRPr="00C96E74">
        <w:rPr>
          <w:rFonts w:ascii="Arial" w:hAnsi="Arial" w:cs="Arial"/>
          <w:bCs/>
          <w:color w:val="000000" w:themeColor="text1"/>
          <w:sz w:val="22"/>
          <w:szCs w:val="22"/>
        </w:rPr>
        <w:t>-</w:t>
      </w:r>
      <w:r w:rsidRPr="00C96E74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605544" w:rsidRPr="00C96E74">
        <w:rPr>
          <w:rFonts w:ascii="Arial" w:hAnsi="Arial" w:cs="Arial"/>
          <w:bCs/>
          <w:color w:val="000000" w:themeColor="text1"/>
          <w:sz w:val="22"/>
          <w:szCs w:val="22"/>
        </w:rPr>
        <w:t>Cualquiera de los</w:t>
      </w:r>
      <w:r w:rsidRPr="00C96E74">
        <w:rPr>
          <w:rFonts w:ascii="Arial" w:hAnsi="Arial" w:cs="Arial"/>
          <w:bCs/>
          <w:color w:val="000000" w:themeColor="text1"/>
          <w:sz w:val="22"/>
          <w:szCs w:val="22"/>
        </w:rPr>
        <w:t xml:space="preserve"> progenitores;</w:t>
      </w:r>
    </w:p>
    <w:p w14:paraId="2485684B" w14:textId="426EFDE0" w:rsidR="00822B2D" w:rsidRPr="00C96E74" w:rsidRDefault="00822B2D" w:rsidP="00765E97">
      <w:pPr>
        <w:spacing w:before="100" w:beforeAutospacing="1" w:after="100" w:afterAutospacing="1"/>
        <w:ind w:firstLine="284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C96E74">
        <w:rPr>
          <w:rFonts w:ascii="Arial" w:hAnsi="Arial" w:cs="Arial"/>
          <w:bCs/>
          <w:color w:val="000000" w:themeColor="text1"/>
          <w:sz w:val="22"/>
          <w:szCs w:val="22"/>
        </w:rPr>
        <w:t>II. y III. …</w:t>
      </w:r>
    </w:p>
    <w:p w14:paraId="244D1EFA" w14:textId="5ABAE744" w:rsidR="007355A6" w:rsidRPr="00C96E74" w:rsidRDefault="007355A6" w:rsidP="00765E97">
      <w:pPr>
        <w:spacing w:before="100" w:beforeAutospacing="1" w:after="100" w:afterAutospacing="1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C96E74">
        <w:rPr>
          <w:rFonts w:ascii="Arial" w:hAnsi="Arial" w:cs="Arial"/>
          <w:b/>
          <w:bCs/>
          <w:color w:val="000000" w:themeColor="text1"/>
          <w:sz w:val="22"/>
          <w:szCs w:val="22"/>
        </w:rPr>
        <w:t>Artículo 64.-</w:t>
      </w:r>
      <w:r w:rsidRPr="00C96E74">
        <w:rPr>
          <w:rFonts w:ascii="Arial" w:hAnsi="Arial" w:cs="Arial"/>
          <w:bCs/>
          <w:color w:val="000000" w:themeColor="text1"/>
          <w:sz w:val="22"/>
          <w:szCs w:val="22"/>
        </w:rPr>
        <w:t xml:space="preserve"> El Oficial, al elaborar el acta de matrimonio, deberá anotar respectivamente en las actas de nacimiento de ambos contrayentes lo siguiente:</w:t>
      </w:r>
    </w:p>
    <w:p w14:paraId="71F45461" w14:textId="77777777" w:rsidR="00362183" w:rsidRPr="00C96E74" w:rsidRDefault="007355A6" w:rsidP="00362183">
      <w:pPr>
        <w:spacing w:before="100" w:beforeAutospacing="1" w:after="100" w:afterAutospacing="1"/>
        <w:ind w:left="284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C96E74">
        <w:rPr>
          <w:rFonts w:ascii="Arial" w:hAnsi="Arial" w:cs="Arial"/>
          <w:bCs/>
          <w:color w:val="000000" w:themeColor="text1"/>
          <w:sz w:val="22"/>
          <w:szCs w:val="22"/>
        </w:rPr>
        <w:t xml:space="preserve"> I.- El nombre de la persona con la que el registrado o la registrada contrajo matrimonio;</w:t>
      </w:r>
    </w:p>
    <w:p w14:paraId="10688426" w14:textId="4CE4DCAC" w:rsidR="00362183" w:rsidRPr="00C96E74" w:rsidRDefault="00AD16CD" w:rsidP="00362183">
      <w:pPr>
        <w:spacing w:before="100" w:beforeAutospacing="1" w:after="100" w:afterAutospacing="1"/>
        <w:ind w:left="284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C96E74">
        <w:rPr>
          <w:rFonts w:ascii="Arial" w:hAnsi="Arial" w:cs="Arial"/>
          <w:bCs/>
          <w:color w:val="000000" w:themeColor="text1"/>
          <w:sz w:val="22"/>
          <w:szCs w:val="22"/>
        </w:rPr>
        <w:t>II. a la IV.</w:t>
      </w:r>
      <w:r w:rsidR="00362183" w:rsidRPr="00C96E74">
        <w:rPr>
          <w:rFonts w:ascii="Arial" w:hAnsi="Arial" w:cs="Arial"/>
          <w:bCs/>
          <w:color w:val="000000" w:themeColor="text1"/>
          <w:sz w:val="22"/>
          <w:szCs w:val="22"/>
        </w:rPr>
        <w:t xml:space="preserve"> …</w:t>
      </w:r>
    </w:p>
    <w:p w14:paraId="40912BB9" w14:textId="700B3446" w:rsidR="00A9257D" w:rsidRPr="00C96E74" w:rsidRDefault="00AD16CD" w:rsidP="00362183">
      <w:pPr>
        <w:spacing w:before="100" w:beforeAutospacing="1" w:after="100" w:afterAutospacing="1"/>
        <w:ind w:left="284"/>
        <w:jc w:val="center"/>
        <w:rPr>
          <w:rFonts w:ascii="Arial" w:hAnsi="Arial" w:cs="Arial"/>
          <w:bCs/>
          <w:color w:val="000000" w:themeColor="text1"/>
          <w:sz w:val="22"/>
          <w:szCs w:val="22"/>
        </w:rPr>
      </w:pPr>
      <w:r w:rsidRPr="00C96E74">
        <w:rPr>
          <w:rFonts w:ascii="Arial" w:hAnsi="Arial" w:cs="Arial"/>
          <w:b/>
          <w:bCs/>
          <w:sz w:val="22"/>
          <w:szCs w:val="22"/>
        </w:rPr>
        <w:t xml:space="preserve">ARTÍCULOS </w:t>
      </w:r>
      <w:r w:rsidR="00A9257D" w:rsidRPr="00C96E74">
        <w:rPr>
          <w:rFonts w:ascii="Arial" w:hAnsi="Arial" w:cs="Arial"/>
          <w:b/>
          <w:bCs/>
          <w:sz w:val="22"/>
          <w:szCs w:val="22"/>
        </w:rPr>
        <w:t>TRANSITORIOS</w:t>
      </w:r>
    </w:p>
    <w:p w14:paraId="201B03BD" w14:textId="78883FBD" w:rsidR="00184204" w:rsidRPr="00C96E74" w:rsidRDefault="00AD16CD" w:rsidP="00EB2AE7">
      <w:pPr>
        <w:spacing w:before="100" w:beforeAutospacing="1" w:after="100" w:afterAutospacing="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C96E74">
        <w:rPr>
          <w:rFonts w:ascii="Arial" w:hAnsi="Arial" w:cs="Arial"/>
          <w:b/>
          <w:sz w:val="22"/>
          <w:szCs w:val="22"/>
        </w:rPr>
        <w:t>P</w:t>
      </w:r>
      <w:r w:rsidR="00721D8D" w:rsidRPr="00C96E74">
        <w:rPr>
          <w:rFonts w:ascii="Arial" w:hAnsi="Arial" w:cs="Arial"/>
          <w:b/>
          <w:sz w:val="22"/>
          <w:szCs w:val="22"/>
        </w:rPr>
        <w:t xml:space="preserve">rimero. </w:t>
      </w:r>
      <w:r w:rsidR="00184204" w:rsidRPr="00C96E74">
        <w:rPr>
          <w:rFonts w:ascii="Arial" w:hAnsi="Arial" w:cs="Arial"/>
          <w:b/>
          <w:sz w:val="22"/>
          <w:szCs w:val="22"/>
        </w:rPr>
        <w:t>Entrada en vigor.</w:t>
      </w:r>
    </w:p>
    <w:p w14:paraId="5EF855F2" w14:textId="42E68F9B" w:rsidR="00184204" w:rsidRPr="00C96E74" w:rsidRDefault="00184204" w:rsidP="00EB2AE7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C96E74">
        <w:rPr>
          <w:rFonts w:ascii="Arial" w:hAnsi="Arial" w:cs="Arial"/>
          <w:sz w:val="22"/>
          <w:szCs w:val="22"/>
        </w:rPr>
        <w:t>Este Decreto entrará en vigor al día siguiente al de su publicación en el Diario Oficial</w:t>
      </w:r>
      <w:r w:rsidR="00A9257D" w:rsidRPr="00C96E74">
        <w:rPr>
          <w:rFonts w:ascii="Arial" w:hAnsi="Arial" w:cs="Arial"/>
          <w:sz w:val="22"/>
          <w:szCs w:val="22"/>
        </w:rPr>
        <w:t xml:space="preserve"> del Gobierno del Estado de Yucatán.</w:t>
      </w:r>
    </w:p>
    <w:p w14:paraId="1109A471" w14:textId="629095EE" w:rsidR="00237811" w:rsidRPr="00C96E74" w:rsidRDefault="00AD16CD" w:rsidP="00362183">
      <w:pPr>
        <w:spacing w:before="100" w:beforeAutospacing="1" w:after="100" w:afterAutospacing="1"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00C96E74">
        <w:rPr>
          <w:rFonts w:ascii="Arial" w:hAnsi="Arial" w:cs="Arial"/>
          <w:b/>
          <w:color w:val="000000" w:themeColor="text1"/>
          <w:sz w:val="22"/>
          <w:szCs w:val="22"/>
        </w:rPr>
        <w:t>Segundo</w:t>
      </w:r>
      <w:r w:rsidRPr="00C96E74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C96E74">
        <w:rPr>
          <w:rFonts w:ascii="Arial" w:hAnsi="Arial" w:cs="Arial"/>
          <w:b/>
          <w:color w:val="000000" w:themeColor="text1"/>
          <w:sz w:val="22"/>
          <w:szCs w:val="22"/>
        </w:rPr>
        <w:t>Derogación tácita</w:t>
      </w:r>
    </w:p>
    <w:p w14:paraId="6C4C18D5" w14:textId="355A2BEC" w:rsidR="00E01176" w:rsidRPr="00C96E74" w:rsidRDefault="00237811" w:rsidP="00EB2AE7">
      <w:pPr>
        <w:spacing w:before="100" w:beforeAutospacing="1" w:after="100" w:afterAutospacing="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6E74">
        <w:rPr>
          <w:rFonts w:ascii="Arial" w:hAnsi="Arial" w:cs="Arial"/>
          <w:color w:val="000000" w:themeColor="text1"/>
          <w:sz w:val="22"/>
          <w:szCs w:val="22"/>
        </w:rPr>
        <w:t>Se derogan todas las disposiciones legales de igual o menor rango que se opongan a las disposiciones de este Decreto.</w:t>
      </w:r>
    </w:p>
    <w:p w14:paraId="17AF101C" w14:textId="4EFAAFBE" w:rsidR="00357479" w:rsidRPr="00C96E74" w:rsidRDefault="00E01176" w:rsidP="00EB2AE7">
      <w:pPr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</w:rPr>
      </w:pPr>
      <w:r w:rsidRPr="00C96E74">
        <w:rPr>
          <w:rFonts w:ascii="Arial" w:hAnsi="Arial" w:cs="Arial"/>
          <w:b/>
          <w:sz w:val="22"/>
          <w:szCs w:val="22"/>
        </w:rPr>
        <w:t xml:space="preserve">Dado en el Recinto del Poder Legislativo, Mérida, Yucatán a los </w:t>
      </w:r>
      <w:r w:rsidR="005208A9" w:rsidRPr="00C96E74">
        <w:rPr>
          <w:rFonts w:ascii="Arial" w:hAnsi="Arial" w:cs="Arial"/>
          <w:b/>
          <w:sz w:val="22"/>
          <w:szCs w:val="22"/>
        </w:rPr>
        <w:t>15</w:t>
      </w:r>
      <w:r w:rsidRPr="00C96E74">
        <w:rPr>
          <w:rFonts w:ascii="Arial" w:hAnsi="Arial" w:cs="Arial"/>
          <w:b/>
          <w:sz w:val="22"/>
          <w:szCs w:val="22"/>
        </w:rPr>
        <w:t xml:space="preserve"> días de </w:t>
      </w:r>
      <w:r w:rsidR="005208A9" w:rsidRPr="00C96E74">
        <w:rPr>
          <w:rFonts w:ascii="Arial" w:hAnsi="Arial" w:cs="Arial"/>
          <w:b/>
          <w:sz w:val="22"/>
          <w:szCs w:val="22"/>
        </w:rPr>
        <w:t>diciembre</w:t>
      </w:r>
      <w:r w:rsidRPr="00C96E74">
        <w:rPr>
          <w:rFonts w:ascii="Arial" w:hAnsi="Arial" w:cs="Arial"/>
          <w:b/>
          <w:sz w:val="22"/>
          <w:szCs w:val="22"/>
        </w:rPr>
        <w:t xml:space="preserve"> de 2021. </w:t>
      </w:r>
    </w:p>
    <w:p w14:paraId="1D57CB9B" w14:textId="407D3784" w:rsidR="004F435F" w:rsidRPr="00C96E74" w:rsidRDefault="004F435F" w:rsidP="00EB2AE7">
      <w:pPr>
        <w:spacing w:before="100" w:beforeAutospacing="1" w:after="100" w:afterAutospacing="1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96E74">
        <w:rPr>
          <w:rFonts w:ascii="Arial" w:hAnsi="Arial" w:cs="Arial"/>
          <w:b/>
          <w:sz w:val="22"/>
          <w:szCs w:val="22"/>
        </w:rPr>
        <w:t>ATENTAMENTE</w:t>
      </w:r>
    </w:p>
    <w:p w14:paraId="1EC7A842" w14:textId="77777777" w:rsidR="00E01176" w:rsidRPr="00C96E74" w:rsidRDefault="00E01176" w:rsidP="00EB2AE7">
      <w:pPr>
        <w:spacing w:before="100" w:beforeAutospacing="1" w:after="100" w:afterAutospacing="1"/>
        <w:jc w:val="center"/>
        <w:rPr>
          <w:rFonts w:ascii="Arial" w:hAnsi="Arial" w:cs="Arial"/>
          <w:b/>
          <w:sz w:val="22"/>
          <w:szCs w:val="22"/>
        </w:rPr>
      </w:pPr>
    </w:p>
    <w:p w14:paraId="14735DC4" w14:textId="33859991" w:rsidR="001A33D0" w:rsidRPr="00FB6E61" w:rsidRDefault="00A9257D" w:rsidP="00FB6E61">
      <w:pPr>
        <w:spacing w:before="100" w:beforeAutospacing="1" w:after="100" w:afterAutospacing="1"/>
        <w:ind w:left="-284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96E74">
        <w:rPr>
          <w:rFonts w:ascii="Arial" w:hAnsi="Arial" w:cs="Arial"/>
          <w:b/>
          <w:sz w:val="22"/>
          <w:szCs w:val="22"/>
        </w:rPr>
        <w:t>DIPUTADA VIDA ARAVARI GÓMEZ HERRERA</w:t>
      </w:r>
      <w:r w:rsidR="00A47582" w:rsidRPr="00C96E74">
        <w:rPr>
          <w:rFonts w:ascii="Arial" w:hAnsi="Arial" w:cs="Arial"/>
          <w:b/>
          <w:sz w:val="22"/>
          <w:szCs w:val="22"/>
        </w:rPr>
        <w:br/>
      </w:r>
      <w:r w:rsidRPr="00C96E74">
        <w:rPr>
          <w:rFonts w:ascii="Arial" w:hAnsi="Arial" w:cs="Arial"/>
          <w:b/>
          <w:sz w:val="22"/>
          <w:szCs w:val="22"/>
        </w:rPr>
        <w:t>Representante Legislativa de Movimiento Ciudadano</w:t>
      </w:r>
    </w:p>
    <w:sectPr w:rsidR="001A33D0" w:rsidRPr="00FB6E61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42B64" w14:textId="77777777" w:rsidR="004D1B6E" w:rsidRDefault="004D1B6E" w:rsidP="0022191C">
      <w:r>
        <w:separator/>
      </w:r>
    </w:p>
  </w:endnote>
  <w:endnote w:type="continuationSeparator" w:id="0">
    <w:p w14:paraId="1910FE3C" w14:textId="77777777" w:rsidR="004D1B6E" w:rsidRDefault="004D1B6E" w:rsidP="00221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9398831"/>
      <w:docPartObj>
        <w:docPartGallery w:val="Page Numbers (Bottom of Page)"/>
        <w:docPartUnique/>
      </w:docPartObj>
    </w:sdtPr>
    <w:sdtEndPr/>
    <w:sdtContent>
      <w:p w14:paraId="36C71E8A" w14:textId="110CBF61" w:rsidR="00315195" w:rsidRDefault="00315195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301" w:rsidRPr="00614301">
          <w:rPr>
            <w:noProof/>
            <w:lang w:val="es-ES"/>
          </w:rPr>
          <w:t>1</w:t>
        </w:r>
        <w:r>
          <w:fldChar w:fldCharType="end"/>
        </w:r>
      </w:p>
    </w:sdtContent>
  </w:sdt>
  <w:p w14:paraId="0FEB5420" w14:textId="77777777" w:rsidR="00315195" w:rsidRDefault="003151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679E5" w14:textId="77777777" w:rsidR="004D1B6E" w:rsidRDefault="004D1B6E" w:rsidP="0022191C">
      <w:r>
        <w:separator/>
      </w:r>
    </w:p>
  </w:footnote>
  <w:footnote w:type="continuationSeparator" w:id="0">
    <w:p w14:paraId="33739924" w14:textId="77777777" w:rsidR="004D1B6E" w:rsidRDefault="004D1B6E" w:rsidP="00221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09399" w14:textId="6BD51947" w:rsidR="00C1432F" w:rsidRDefault="00411A53" w:rsidP="000A0857">
    <w:pPr>
      <w:pStyle w:val="Encabezado"/>
      <w:ind w:left="4395"/>
      <w:jc w:val="both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937A8BC" wp14:editId="3D01DE55">
          <wp:simplePos x="0" y="0"/>
          <wp:positionH relativeFrom="column">
            <wp:posOffset>-1264693</wp:posOffset>
          </wp:positionH>
          <wp:positionV relativeFrom="paragraph">
            <wp:posOffset>-441191</wp:posOffset>
          </wp:positionV>
          <wp:extent cx="3779293" cy="850533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PRESENTANTA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8977" cy="8594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70E5F"/>
    <w:multiLevelType w:val="hybridMultilevel"/>
    <w:tmpl w:val="1BFCD71A"/>
    <w:lvl w:ilvl="0" w:tplc="6664668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E27440F"/>
    <w:multiLevelType w:val="hybridMultilevel"/>
    <w:tmpl w:val="792C04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B7CA7"/>
    <w:multiLevelType w:val="hybridMultilevel"/>
    <w:tmpl w:val="E18A2F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13CA7"/>
    <w:multiLevelType w:val="hybridMultilevel"/>
    <w:tmpl w:val="2EFE34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957986"/>
    <w:multiLevelType w:val="hybridMultilevel"/>
    <w:tmpl w:val="77A8DB6A"/>
    <w:lvl w:ilvl="0" w:tplc="FD9611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D2B02"/>
    <w:multiLevelType w:val="hybridMultilevel"/>
    <w:tmpl w:val="E78EF4A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CC8"/>
    <w:rsid w:val="000017D9"/>
    <w:rsid w:val="00001812"/>
    <w:rsid w:val="0001109A"/>
    <w:rsid w:val="00014E64"/>
    <w:rsid w:val="000237E6"/>
    <w:rsid w:val="000244D8"/>
    <w:rsid w:val="00027044"/>
    <w:rsid w:val="0003305A"/>
    <w:rsid w:val="00033C55"/>
    <w:rsid w:val="000344F8"/>
    <w:rsid w:val="00034928"/>
    <w:rsid w:val="00034E93"/>
    <w:rsid w:val="00037B45"/>
    <w:rsid w:val="000436E1"/>
    <w:rsid w:val="00043D1A"/>
    <w:rsid w:val="00047E40"/>
    <w:rsid w:val="00051593"/>
    <w:rsid w:val="00055734"/>
    <w:rsid w:val="00056CBD"/>
    <w:rsid w:val="00063E41"/>
    <w:rsid w:val="000701A8"/>
    <w:rsid w:val="00072EB1"/>
    <w:rsid w:val="0008280D"/>
    <w:rsid w:val="0008664A"/>
    <w:rsid w:val="00087500"/>
    <w:rsid w:val="00090FFC"/>
    <w:rsid w:val="000A0857"/>
    <w:rsid w:val="000A3EBC"/>
    <w:rsid w:val="000A5D3B"/>
    <w:rsid w:val="000A7AC0"/>
    <w:rsid w:val="000B2BD3"/>
    <w:rsid w:val="000B5AEF"/>
    <w:rsid w:val="000B5E2B"/>
    <w:rsid w:val="000B768B"/>
    <w:rsid w:val="000B78B7"/>
    <w:rsid w:val="000C0972"/>
    <w:rsid w:val="000C0EB7"/>
    <w:rsid w:val="000C1208"/>
    <w:rsid w:val="000C186F"/>
    <w:rsid w:val="000C3521"/>
    <w:rsid w:val="000C4FBE"/>
    <w:rsid w:val="000C5003"/>
    <w:rsid w:val="000C6CE0"/>
    <w:rsid w:val="000C6CE7"/>
    <w:rsid w:val="000C7D4C"/>
    <w:rsid w:val="000D18F5"/>
    <w:rsid w:val="000D2A93"/>
    <w:rsid w:val="000D4DF0"/>
    <w:rsid w:val="000D7312"/>
    <w:rsid w:val="000E4E8C"/>
    <w:rsid w:val="000F04ED"/>
    <w:rsid w:val="000F1CB6"/>
    <w:rsid w:val="000F1CC8"/>
    <w:rsid w:val="000F2BD0"/>
    <w:rsid w:val="000F4E34"/>
    <w:rsid w:val="000F4FD1"/>
    <w:rsid w:val="00100367"/>
    <w:rsid w:val="001003B6"/>
    <w:rsid w:val="00103E64"/>
    <w:rsid w:val="001042AA"/>
    <w:rsid w:val="00107BB6"/>
    <w:rsid w:val="0011253A"/>
    <w:rsid w:val="001150EF"/>
    <w:rsid w:val="00116E01"/>
    <w:rsid w:val="00117876"/>
    <w:rsid w:val="00121697"/>
    <w:rsid w:val="00121C59"/>
    <w:rsid w:val="00121F6B"/>
    <w:rsid w:val="00122776"/>
    <w:rsid w:val="00124649"/>
    <w:rsid w:val="001306F9"/>
    <w:rsid w:val="00132BAE"/>
    <w:rsid w:val="001332AF"/>
    <w:rsid w:val="00134894"/>
    <w:rsid w:val="00135B3E"/>
    <w:rsid w:val="001412C4"/>
    <w:rsid w:val="00142BAE"/>
    <w:rsid w:val="00142DE0"/>
    <w:rsid w:val="00143A43"/>
    <w:rsid w:val="001507DA"/>
    <w:rsid w:val="00150C57"/>
    <w:rsid w:val="001512A5"/>
    <w:rsid w:val="001516E3"/>
    <w:rsid w:val="001535C6"/>
    <w:rsid w:val="00154F99"/>
    <w:rsid w:val="00155208"/>
    <w:rsid w:val="00160D30"/>
    <w:rsid w:val="00163084"/>
    <w:rsid w:val="00165E96"/>
    <w:rsid w:val="001665B9"/>
    <w:rsid w:val="001706FD"/>
    <w:rsid w:val="00171EDB"/>
    <w:rsid w:val="00173B30"/>
    <w:rsid w:val="0017451B"/>
    <w:rsid w:val="00175734"/>
    <w:rsid w:val="00180256"/>
    <w:rsid w:val="001821B7"/>
    <w:rsid w:val="00184204"/>
    <w:rsid w:val="00184DE5"/>
    <w:rsid w:val="00190042"/>
    <w:rsid w:val="00191964"/>
    <w:rsid w:val="00193D36"/>
    <w:rsid w:val="0019526F"/>
    <w:rsid w:val="001958DC"/>
    <w:rsid w:val="00196127"/>
    <w:rsid w:val="001974F3"/>
    <w:rsid w:val="001A1140"/>
    <w:rsid w:val="001A33D0"/>
    <w:rsid w:val="001A7207"/>
    <w:rsid w:val="001B14F4"/>
    <w:rsid w:val="001B27A0"/>
    <w:rsid w:val="001B2DA8"/>
    <w:rsid w:val="001B61E0"/>
    <w:rsid w:val="001B714F"/>
    <w:rsid w:val="001B7192"/>
    <w:rsid w:val="001C08F8"/>
    <w:rsid w:val="001C2142"/>
    <w:rsid w:val="001C3B65"/>
    <w:rsid w:val="001C42BD"/>
    <w:rsid w:val="001C6CE1"/>
    <w:rsid w:val="001D1EB7"/>
    <w:rsid w:val="001D5B81"/>
    <w:rsid w:val="001E0087"/>
    <w:rsid w:val="001E121E"/>
    <w:rsid w:val="001E3541"/>
    <w:rsid w:val="001E446A"/>
    <w:rsid w:val="001E4E42"/>
    <w:rsid w:val="001E6CA9"/>
    <w:rsid w:val="001E73A8"/>
    <w:rsid w:val="001E783A"/>
    <w:rsid w:val="001F4F2A"/>
    <w:rsid w:val="001F60AD"/>
    <w:rsid w:val="002002FA"/>
    <w:rsid w:val="00203056"/>
    <w:rsid w:val="00205A7A"/>
    <w:rsid w:val="00205B0D"/>
    <w:rsid w:val="00211D5C"/>
    <w:rsid w:val="002132E9"/>
    <w:rsid w:val="00213BBB"/>
    <w:rsid w:val="00214400"/>
    <w:rsid w:val="0022191C"/>
    <w:rsid w:val="002230D1"/>
    <w:rsid w:val="002337B2"/>
    <w:rsid w:val="00233E98"/>
    <w:rsid w:val="002363E0"/>
    <w:rsid w:val="00237811"/>
    <w:rsid w:val="00241927"/>
    <w:rsid w:val="00241B77"/>
    <w:rsid w:val="00242E26"/>
    <w:rsid w:val="002475D0"/>
    <w:rsid w:val="002478C8"/>
    <w:rsid w:val="00250094"/>
    <w:rsid w:val="00250C4B"/>
    <w:rsid w:val="00254BA0"/>
    <w:rsid w:val="0025580D"/>
    <w:rsid w:val="002567DA"/>
    <w:rsid w:val="00261C40"/>
    <w:rsid w:val="00263FA5"/>
    <w:rsid w:val="00266B42"/>
    <w:rsid w:val="00271B27"/>
    <w:rsid w:val="00271FE0"/>
    <w:rsid w:val="00275F7E"/>
    <w:rsid w:val="00277B5D"/>
    <w:rsid w:val="00282E78"/>
    <w:rsid w:val="00283926"/>
    <w:rsid w:val="00283C8C"/>
    <w:rsid w:val="00284075"/>
    <w:rsid w:val="00290166"/>
    <w:rsid w:val="00290C90"/>
    <w:rsid w:val="002948AB"/>
    <w:rsid w:val="002A081E"/>
    <w:rsid w:val="002A11FF"/>
    <w:rsid w:val="002A12B6"/>
    <w:rsid w:val="002A4D18"/>
    <w:rsid w:val="002B4997"/>
    <w:rsid w:val="002C03F6"/>
    <w:rsid w:val="002C0697"/>
    <w:rsid w:val="002C26AA"/>
    <w:rsid w:val="002C28E8"/>
    <w:rsid w:val="002C69AB"/>
    <w:rsid w:val="002D088E"/>
    <w:rsid w:val="002D1F95"/>
    <w:rsid w:val="002D4DF5"/>
    <w:rsid w:val="002D6A82"/>
    <w:rsid w:val="002D6F9C"/>
    <w:rsid w:val="002E2AA1"/>
    <w:rsid w:val="002F016E"/>
    <w:rsid w:val="002F24E0"/>
    <w:rsid w:val="002F687A"/>
    <w:rsid w:val="00300698"/>
    <w:rsid w:val="00302097"/>
    <w:rsid w:val="00302CA1"/>
    <w:rsid w:val="0030450C"/>
    <w:rsid w:val="00315195"/>
    <w:rsid w:val="003211BF"/>
    <w:rsid w:val="003225A7"/>
    <w:rsid w:val="00322E96"/>
    <w:rsid w:val="00325AFF"/>
    <w:rsid w:val="003262F7"/>
    <w:rsid w:val="00327838"/>
    <w:rsid w:val="003311AE"/>
    <w:rsid w:val="003320F2"/>
    <w:rsid w:val="00336260"/>
    <w:rsid w:val="00336481"/>
    <w:rsid w:val="00336E1C"/>
    <w:rsid w:val="00340F19"/>
    <w:rsid w:val="00352259"/>
    <w:rsid w:val="00353C68"/>
    <w:rsid w:val="003540D5"/>
    <w:rsid w:val="00355B88"/>
    <w:rsid w:val="00357479"/>
    <w:rsid w:val="00362183"/>
    <w:rsid w:val="00363CC1"/>
    <w:rsid w:val="00363DD8"/>
    <w:rsid w:val="00364F4E"/>
    <w:rsid w:val="003712C3"/>
    <w:rsid w:val="0037199C"/>
    <w:rsid w:val="00372D19"/>
    <w:rsid w:val="00377D78"/>
    <w:rsid w:val="0038043A"/>
    <w:rsid w:val="00381D5F"/>
    <w:rsid w:val="00383FA2"/>
    <w:rsid w:val="00385960"/>
    <w:rsid w:val="00391784"/>
    <w:rsid w:val="003953FC"/>
    <w:rsid w:val="003A0673"/>
    <w:rsid w:val="003A17D9"/>
    <w:rsid w:val="003A4620"/>
    <w:rsid w:val="003A4A02"/>
    <w:rsid w:val="003B1074"/>
    <w:rsid w:val="003B5547"/>
    <w:rsid w:val="003C63EA"/>
    <w:rsid w:val="003C78EC"/>
    <w:rsid w:val="003D34F3"/>
    <w:rsid w:val="003D7C7E"/>
    <w:rsid w:val="003E127F"/>
    <w:rsid w:val="003E2EDA"/>
    <w:rsid w:val="003E6049"/>
    <w:rsid w:val="003E6218"/>
    <w:rsid w:val="003E6B26"/>
    <w:rsid w:val="003E74B1"/>
    <w:rsid w:val="003E7538"/>
    <w:rsid w:val="003E7DED"/>
    <w:rsid w:val="003F3857"/>
    <w:rsid w:val="003F4E45"/>
    <w:rsid w:val="004048A9"/>
    <w:rsid w:val="0040592D"/>
    <w:rsid w:val="00406259"/>
    <w:rsid w:val="004067EF"/>
    <w:rsid w:val="00411A53"/>
    <w:rsid w:val="004122B9"/>
    <w:rsid w:val="004150EC"/>
    <w:rsid w:val="00415BA9"/>
    <w:rsid w:val="004200B5"/>
    <w:rsid w:val="00423961"/>
    <w:rsid w:val="004305DE"/>
    <w:rsid w:val="004335A2"/>
    <w:rsid w:val="00436AD1"/>
    <w:rsid w:val="00443FE4"/>
    <w:rsid w:val="00444703"/>
    <w:rsid w:val="00445D1A"/>
    <w:rsid w:val="00446111"/>
    <w:rsid w:val="00447647"/>
    <w:rsid w:val="00447DE8"/>
    <w:rsid w:val="00450153"/>
    <w:rsid w:val="004509B8"/>
    <w:rsid w:val="00451E39"/>
    <w:rsid w:val="0045738B"/>
    <w:rsid w:val="00462176"/>
    <w:rsid w:val="00462E56"/>
    <w:rsid w:val="00467D6D"/>
    <w:rsid w:val="00472CAB"/>
    <w:rsid w:val="0047310C"/>
    <w:rsid w:val="00473114"/>
    <w:rsid w:val="0048796F"/>
    <w:rsid w:val="004928CD"/>
    <w:rsid w:val="00495782"/>
    <w:rsid w:val="00495C76"/>
    <w:rsid w:val="004971CC"/>
    <w:rsid w:val="0049757A"/>
    <w:rsid w:val="004A004E"/>
    <w:rsid w:val="004A0123"/>
    <w:rsid w:val="004A028C"/>
    <w:rsid w:val="004A3996"/>
    <w:rsid w:val="004A50C0"/>
    <w:rsid w:val="004A7499"/>
    <w:rsid w:val="004A750D"/>
    <w:rsid w:val="004B017A"/>
    <w:rsid w:val="004B7DF7"/>
    <w:rsid w:val="004C0679"/>
    <w:rsid w:val="004C36A6"/>
    <w:rsid w:val="004C552A"/>
    <w:rsid w:val="004C66B8"/>
    <w:rsid w:val="004D05F0"/>
    <w:rsid w:val="004D1B6E"/>
    <w:rsid w:val="004D3602"/>
    <w:rsid w:val="004D3662"/>
    <w:rsid w:val="004D6203"/>
    <w:rsid w:val="004E32CB"/>
    <w:rsid w:val="004F435F"/>
    <w:rsid w:val="004F479B"/>
    <w:rsid w:val="004F4AF9"/>
    <w:rsid w:val="00501204"/>
    <w:rsid w:val="0050211C"/>
    <w:rsid w:val="00502657"/>
    <w:rsid w:val="00505470"/>
    <w:rsid w:val="00507151"/>
    <w:rsid w:val="00507745"/>
    <w:rsid w:val="00510B75"/>
    <w:rsid w:val="005154F3"/>
    <w:rsid w:val="005208A9"/>
    <w:rsid w:val="00520E1B"/>
    <w:rsid w:val="0052169A"/>
    <w:rsid w:val="005231F3"/>
    <w:rsid w:val="00523C6E"/>
    <w:rsid w:val="005248E1"/>
    <w:rsid w:val="00524C06"/>
    <w:rsid w:val="00524CB6"/>
    <w:rsid w:val="005309EC"/>
    <w:rsid w:val="00530A61"/>
    <w:rsid w:val="005335F8"/>
    <w:rsid w:val="00534A05"/>
    <w:rsid w:val="005375EC"/>
    <w:rsid w:val="0053764A"/>
    <w:rsid w:val="005408A9"/>
    <w:rsid w:val="00541E22"/>
    <w:rsid w:val="00544AC5"/>
    <w:rsid w:val="00546F66"/>
    <w:rsid w:val="00556085"/>
    <w:rsid w:val="00564A82"/>
    <w:rsid w:val="00572290"/>
    <w:rsid w:val="005737E3"/>
    <w:rsid w:val="00575DEF"/>
    <w:rsid w:val="00576507"/>
    <w:rsid w:val="00582088"/>
    <w:rsid w:val="00583968"/>
    <w:rsid w:val="00585F13"/>
    <w:rsid w:val="00590250"/>
    <w:rsid w:val="00590E46"/>
    <w:rsid w:val="00591C24"/>
    <w:rsid w:val="005933B4"/>
    <w:rsid w:val="0059341B"/>
    <w:rsid w:val="00593A8C"/>
    <w:rsid w:val="005944D4"/>
    <w:rsid w:val="005966EB"/>
    <w:rsid w:val="00597A8B"/>
    <w:rsid w:val="005A185D"/>
    <w:rsid w:val="005A1FD8"/>
    <w:rsid w:val="005B28BC"/>
    <w:rsid w:val="005B2E40"/>
    <w:rsid w:val="005B5252"/>
    <w:rsid w:val="005B5762"/>
    <w:rsid w:val="005C457B"/>
    <w:rsid w:val="005D3A30"/>
    <w:rsid w:val="005D5AAB"/>
    <w:rsid w:val="005E1A03"/>
    <w:rsid w:val="005E3D90"/>
    <w:rsid w:val="005E7632"/>
    <w:rsid w:val="005F169F"/>
    <w:rsid w:val="005F3384"/>
    <w:rsid w:val="005F3C2F"/>
    <w:rsid w:val="005F58FD"/>
    <w:rsid w:val="005F5BB0"/>
    <w:rsid w:val="005F7FFC"/>
    <w:rsid w:val="00601A3A"/>
    <w:rsid w:val="00605544"/>
    <w:rsid w:val="00605C98"/>
    <w:rsid w:val="00614301"/>
    <w:rsid w:val="00615225"/>
    <w:rsid w:val="006179D4"/>
    <w:rsid w:val="00631056"/>
    <w:rsid w:val="00632631"/>
    <w:rsid w:val="00633CBA"/>
    <w:rsid w:val="00636E4B"/>
    <w:rsid w:val="00637BFD"/>
    <w:rsid w:val="00642604"/>
    <w:rsid w:val="00644915"/>
    <w:rsid w:val="00644931"/>
    <w:rsid w:val="0065505D"/>
    <w:rsid w:val="006571B6"/>
    <w:rsid w:val="00657C23"/>
    <w:rsid w:val="006812D5"/>
    <w:rsid w:val="00681DA3"/>
    <w:rsid w:val="00687B61"/>
    <w:rsid w:val="0069439A"/>
    <w:rsid w:val="00695BEE"/>
    <w:rsid w:val="0069788A"/>
    <w:rsid w:val="00697919"/>
    <w:rsid w:val="006A0323"/>
    <w:rsid w:val="006A1BC0"/>
    <w:rsid w:val="006A49EB"/>
    <w:rsid w:val="006A7458"/>
    <w:rsid w:val="006B0E7D"/>
    <w:rsid w:val="006B5EC6"/>
    <w:rsid w:val="006B7069"/>
    <w:rsid w:val="006C0BB3"/>
    <w:rsid w:val="006C4D29"/>
    <w:rsid w:val="006D0D06"/>
    <w:rsid w:val="006D14AD"/>
    <w:rsid w:val="006D2C12"/>
    <w:rsid w:val="006E0CDD"/>
    <w:rsid w:val="006E1D93"/>
    <w:rsid w:val="006E4C58"/>
    <w:rsid w:val="006E66D2"/>
    <w:rsid w:val="006F140D"/>
    <w:rsid w:val="006F1BDE"/>
    <w:rsid w:val="006F1EA5"/>
    <w:rsid w:val="006F433B"/>
    <w:rsid w:val="006F4B2F"/>
    <w:rsid w:val="006F4EA2"/>
    <w:rsid w:val="006F700B"/>
    <w:rsid w:val="0070018B"/>
    <w:rsid w:val="00702018"/>
    <w:rsid w:val="00704010"/>
    <w:rsid w:val="00710105"/>
    <w:rsid w:val="007106FA"/>
    <w:rsid w:val="00714342"/>
    <w:rsid w:val="00714EB3"/>
    <w:rsid w:val="00715265"/>
    <w:rsid w:val="00716B9F"/>
    <w:rsid w:val="00721D8D"/>
    <w:rsid w:val="00725467"/>
    <w:rsid w:val="007272BD"/>
    <w:rsid w:val="007272C7"/>
    <w:rsid w:val="007273F4"/>
    <w:rsid w:val="007355A6"/>
    <w:rsid w:val="007451AD"/>
    <w:rsid w:val="00746ED1"/>
    <w:rsid w:val="00752566"/>
    <w:rsid w:val="007547D2"/>
    <w:rsid w:val="00755912"/>
    <w:rsid w:val="00757646"/>
    <w:rsid w:val="00763173"/>
    <w:rsid w:val="0076564A"/>
    <w:rsid w:val="00765E97"/>
    <w:rsid w:val="00766E90"/>
    <w:rsid w:val="00772508"/>
    <w:rsid w:val="00785BA8"/>
    <w:rsid w:val="00787E85"/>
    <w:rsid w:val="007919D7"/>
    <w:rsid w:val="007960C6"/>
    <w:rsid w:val="007963EA"/>
    <w:rsid w:val="007A1181"/>
    <w:rsid w:val="007A1738"/>
    <w:rsid w:val="007A2D65"/>
    <w:rsid w:val="007B1619"/>
    <w:rsid w:val="007B4D7A"/>
    <w:rsid w:val="007B7D26"/>
    <w:rsid w:val="007C20FD"/>
    <w:rsid w:val="007C418F"/>
    <w:rsid w:val="007C448C"/>
    <w:rsid w:val="007C77BE"/>
    <w:rsid w:val="007E3151"/>
    <w:rsid w:val="007E3210"/>
    <w:rsid w:val="007E5E11"/>
    <w:rsid w:val="007E6446"/>
    <w:rsid w:val="00801DBF"/>
    <w:rsid w:val="00801E52"/>
    <w:rsid w:val="00801EBC"/>
    <w:rsid w:val="00803003"/>
    <w:rsid w:val="00804062"/>
    <w:rsid w:val="008117F1"/>
    <w:rsid w:val="00813936"/>
    <w:rsid w:val="008218F0"/>
    <w:rsid w:val="00821FE3"/>
    <w:rsid w:val="00822B2D"/>
    <w:rsid w:val="00823232"/>
    <w:rsid w:val="00824A4B"/>
    <w:rsid w:val="00827F47"/>
    <w:rsid w:val="00830C94"/>
    <w:rsid w:val="00832171"/>
    <w:rsid w:val="00833AAA"/>
    <w:rsid w:val="00834DAE"/>
    <w:rsid w:val="00835306"/>
    <w:rsid w:val="00840008"/>
    <w:rsid w:val="0084032C"/>
    <w:rsid w:val="00840A71"/>
    <w:rsid w:val="0084206D"/>
    <w:rsid w:val="008436BF"/>
    <w:rsid w:val="00843A79"/>
    <w:rsid w:val="00844521"/>
    <w:rsid w:val="00844622"/>
    <w:rsid w:val="008461F8"/>
    <w:rsid w:val="008463C4"/>
    <w:rsid w:val="00847231"/>
    <w:rsid w:val="00852718"/>
    <w:rsid w:val="008546DD"/>
    <w:rsid w:val="00855B43"/>
    <w:rsid w:val="0086334B"/>
    <w:rsid w:val="008635E5"/>
    <w:rsid w:val="0086579C"/>
    <w:rsid w:val="0086775D"/>
    <w:rsid w:val="0087206B"/>
    <w:rsid w:val="008727A0"/>
    <w:rsid w:val="00873500"/>
    <w:rsid w:val="00875D01"/>
    <w:rsid w:val="00880BE4"/>
    <w:rsid w:val="00882A45"/>
    <w:rsid w:val="0088543E"/>
    <w:rsid w:val="00886744"/>
    <w:rsid w:val="008906D2"/>
    <w:rsid w:val="00893C05"/>
    <w:rsid w:val="008972F2"/>
    <w:rsid w:val="00897DC2"/>
    <w:rsid w:val="008A1263"/>
    <w:rsid w:val="008A5222"/>
    <w:rsid w:val="008A6887"/>
    <w:rsid w:val="008A6F1A"/>
    <w:rsid w:val="008B17F4"/>
    <w:rsid w:val="008B3A87"/>
    <w:rsid w:val="008B4462"/>
    <w:rsid w:val="008C02A4"/>
    <w:rsid w:val="008C03A3"/>
    <w:rsid w:val="008C1BD7"/>
    <w:rsid w:val="008C2E53"/>
    <w:rsid w:val="008C60AC"/>
    <w:rsid w:val="008D4354"/>
    <w:rsid w:val="008D607B"/>
    <w:rsid w:val="008D723E"/>
    <w:rsid w:val="008D72A3"/>
    <w:rsid w:val="008D7B2C"/>
    <w:rsid w:val="008E20D0"/>
    <w:rsid w:val="008E54C5"/>
    <w:rsid w:val="008E5CC5"/>
    <w:rsid w:val="008E73D5"/>
    <w:rsid w:val="008F1F82"/>
    <w:rsid w:val="008F5032"/>
    <w:rsid w:val="008F56E2"/>
    <w:rsid w:val="008F617F"/>
    <w:rsid w:val="008F6EBE"/>
    <w:rsid w:val="008F778C"/>
    <w:rsid w:val="009043B1"/>
    <w:rsid w:val="009132F0"/>
    <w:rsid w:val="00914733"/>
    <w:rsid w:val="009154C5"/>
    <w:rsid w:val="009167E9"/>
    <w:rsid w:val="009227E2"/>
    <w:rsid w:val="00923D90"/>
    <w:rsid w:val="0092501A"/>
    <w:rsid w:val="00925685"/>
    <w:rsid w:val="0092790D"/>
    <w:rsid w:val="00932A3B"/>
    <w:rsid w:val="0096093F"/>
    <w:rsid w:val="00964573"/>
    <w:rsid w:val="0096697A"/>
    <w:rsid w:val="009714DC"/>
    <w:rsid w:val="00973F91"/>
    <w:rsid w:val="00977502"/>
    <w:rsid w:val="0098068D"/>
    <w:rsid w:val="009808E1"/>
    <w:rsid w:val="00980B3C"/>
    <w:rsid w:val="00986B39"/>
    <w:rsid w:val="0098781D"/>
    <w:rsid w:val="00991FEE"/>
    <w:rsid w:val="0099658D"/>
    <w:rsid w:val="00997A76"/>
    <w:rsid w:val="009A1448"/>
    <w:rsid w:val="009A2E01"/>
    <w:rsid w:val="009A42AE"/>
    <w:rsid w:val="009A70CD"/>
    <w:rsid w:val="009B2B0D"/>
    <w:rsid w:val="009B75DE"/>
    <w:rsid w:val="009C01CB"/>
    <w:rsid w:val="009C7A18"/>
    <w:rsid w:val="009D448E"/>
    <w:rsid w:val="009E1D75"/>
    <w:rsid w:val="009E4A80"/>
    <w:rsid w:val="009E5926"/>
    <w:rsid w:val="009E5CA0"/>
    <w:rsid w:val="009F1B66"/>
    <w:rsid w:val="009F6CE2"/>
    <w:rsid w:val="009F74F7"/>
    <w:rsid w:val="00A002A5"/>
    <w:rsid w:val="00A01123"/>
    <w:rsid w:val="00A03C79"/>
    <w:rsid w:val="00A048E3"/>
    <w:rsid w:val="00A053EC"/>
    <w:rsid w:val="00A11FC1"/>
    <w:rsid w:val="00A138BD"/>
    <w:rsid w:val="00A2008C"/>
    <w:rsid w:val="00A207D6"/>
    <w:rsid w:val="00A2116F"/>
    <w:rsid w:val="00A2258E"/>
    <w:rsid w:val="00A25AC5"/>
    <w:rsid w:val="00A329BE"/>
    <w:rsid w:val="00A34137"/>
    <w:rsid w:val="00A347E0"/>
    <w:rsid w:val="00A364B2"/>
    <w:rsid w:val="00A36B0B"/>
    <w:rsid w:val="00A372D7"/>
    <w:rsid w:val="00A422FB"/>
    <w:rsid w:val="00A4289D"/>
    <w:rsid w:val="00A43240"/>
    <w:rsid w:val="00A43D61"/>
    <w:rsid w:val="00A4671E"/>
    <w:rsid w:val="00A46ADF"/>
    <w:rsid w:val="00A47582"/>
    <w:rsid w:val="00A53FD8"/>
    <w:rsid w:val="00A54220"/>
    <w:rsid w:val="00A57632"/>
    <w:rsid w:val="00A600BF"/>
    <w:rsid w:val="00A648B7"/>
    <w:rsid w:val="00A66FDD"/>
    <w:rsid w:val="00A73094"/>
    <w:rsid w:val="00A73959"/>
    <w:rsid w:val="00A751EF"/>
    <w:rsid w:val="00A832F2"/>
    <w:rsid w:val="00A90657"/>
    <w:rsid w:val="00A9169D"/>
    <w:rsid w:val="00A9257D"/>
    <w:rsid w:val="00A97AEA"/>
    <w:rsid w:val="00AA295C"/>
    <w:rsid w:val="00AA5494"/>
    <w:rsid w:val="00AA656B"/>
    <w:rsid w:val="00AA68EA"/>
    <w:rsid w:val="00AA79F6"/>
    <w:rsid w:val="00AC7690"/>
    <w:rsid w:val="00AD16CD"/>
    <w:rsid w:val="00AD2B08"/>
    <w:rsid w:val="00AD605A"/>
    <w:rsid w:val="00AE08DB"/>
    <w:rsid w:val="00AE19C9"/>
    <w:rsid w:val="00AE1CAD"/>
    <w:rsid w:val="00AE3B3E"/>
    <w:rsid w:val="00AE42FB"/>
    <w:rsid w:val="00AE4AE1"/>
    <w:rsid w:val="00AE5B36"/>
    <w:rsid w:val="00AE5CE2"/>
    <w:rsid w:val="00AF3B59"/>
    <w:rsid w:val="00AF4A4E"/>
    <w:rsid w:val="00AF64CA"/>
    <w:rsid w:val="00AF73BA"/>
    <w:rsid w:val="00AF73DD"/>
    <w:rsid w:val="00AF7677"/>
    <w:rsid w:val="00B0584E"/>
    <w:rsid w:val="00B06E02"/>
    <w:rsid w:val="00B225C4"/>
    <w:rsid w:val="00B2506E"/>
    <w:rsid w:val="00B31435"/>
    <w:rsid w:val="00B353B1"/>
    <w:rsid w:val="00B368ED"/>
    <w:rsid w:val="00B3714F"/>
    <w:rsid w:val="00B428E9"/>
    <w:rsid w:val="00B44853"/>
    <w:rsid w:val="00B50CCC"/>
    <w:rsid w:val="00B52111"/>
    <w:rsid w:val="00B5226E"/>
    <w:rsid w:val="00B646E4"/>
    <w:rsid w:val="00B64792"/>
    <w:rsid w:val="00B65770"/>
    <w:rsid w:val="00B70BF5"/>
    <w:rsid w:val="00B74ACE"/>
    <w:rsid w:val="00B77E4B"/>
    <w:rsid w:val="00B829D1"/>
    <w:rsid w:val="00B9170D"/>
    <w:rsid w:val="00B92BA3"/>
    <w:rsid w:val="00B935B2"/>
    <w:rsid w:val="00BA29AD"/>
    <w:rsid w:val="00BA2E70"/>
    <w:rsid w:val="00BA4D31"/>
    <w:rsid w:val="00BA4E21"/>
    <w:rsid w:val="00BA6071"/>
    <w:rsid w:val="00BA7C2C"/>
    <w:rsid w:val="00BB03F7"/>
    <w:rsid w:val="00BB1373"/>
    <w:rsid w:val="00BB4494"/>
    <w:rsid w:val="00BB4DB8"/>
    <w:rsid w:val="00BC201A"/>
    <w:rsid w:val="00BC2EB5"/>
    <w:rsid w:val="00BC3C9C"/>
    <w:rsid w:val="00BC3E79"/>
    <w:rsid w:val="00BC629F"/>
    <w:rsid w:val="00BD032C"/>
    <w:rsid w:val="00BD2CD3"/>
    <w:rsid w:val="00BE3149"/>
    <w:rsid w:val="00BE4124"/>
    <w:rsid w:val="00BE4869"/>
    <w:rsid w:val="00C00005"/>
    <w:rsid w:val="00C0369C"/>
    <w:rsid w:val="00C05265"/>
    <w:rsid w:val="00C06704"/>
    <w:rsid w:val="00C12484"/>
    <w:rsid w:val="00C12BB7"/>
    <w:rsid w:val="00C1432F"/>
    <w:rsid w:val="00C16984"/>
    <w:rsid w:val="00C220F7"/>
    <w:rsid w:val="00C2371C"/>
    <w:rsid w:val="00C25433"/>
    <w:rsid w:val="00C310E5"/>
    <w:rsid w:val="00C32A80"/>
    <w:rsid w:val="00C3326C"/>
    <w:rsid w:val="00C50DBB"/>
    <w:rsid w:val="00C5163B"/>
    <w:rsid w:val="00C531F3"/>
    <w:rsid w:val="00C6221E"/>
    <w:rsid w:val="00C66BD4"/>
    <w:rsid w:val="00C675E0"/>
    <w:rsid w:val="00C731F7"/>
    <w:rsid w:val="00C76475"/>
    <w:rsid w:val="00C7743C"/>
    <w:rsid w:val="00C82BA7"/>
    <w:rsid w:val="00C83CA2"/>
    <w:rsid w:val="00C85B86"/>
    <w:rsid w:val="00C86A22"/>
    <w:rsid w:val="00C95FE0"/>
    <w:rsid w:val="00C96E74"/>
    <w:rsid w:val="00C9789D"/>
    <w:rsid w:val="00CA186A"/>
    <w:rsid w:val="00CA382F"/>
    <w:rsid w:val="00CA5EE5"/>
    <w:rsid w:val="00CA659B"/>
    <w:rsid w:val="00CB0128"/>
    <w:rsid w:val="00CC1644"/>
    <w:rsid w:val="00CC18A3"/>
    <w:rsid w:val="00CC380C"/>
    <w:rsid w:val="00CD1156"/>
    <w:rsid w:val="00CE58BC"/>
    <w:rsid w:val="00CE6B3F"/>
    <w:rsid w:val="00CE79E2"/>
    <w:rsid w:val="00CF0E5E"/>
    <w:rsid w:val="00CF32B5"/>
    <w:rsid w:val="00CF377D"/>
    <w:rsid w:val="00CF5C17"/>
    <w:rsid w:val="00CF70DA"/>
    <w:rsid w:val="00CF7A4D"/>
    <w:rsid w:val="00D016BD"/>
    <w:rsid w:val="00D05616"/>
    <w:rsid w:val="00D11F2C"/>
    <w:rsid w:val="00D147E4"/>
    <w:rsid w:val="00D15084"/>
    <w:rsid w:val="00D16A06"/>
    <w:rsid w:val="00D22458"/>
    <w:rsid w:val="00D23B9F"/>
    <w:rsid w:val="00D319A8"/>
    <w:rsid w:val="00D34C24"/>
    <w:rsid w:val="00D41CD4"/>
    <w:rsid w:val="00D43F36"/>
    <w:rsid w:val="00D5015D"/>
    <w:rsid w:val="00D5248A"/>
    <w:rsid w:val="00D57628"/>
    <w:rsid w:val="00D64919"/>
    <w:rsid w:val="00D64ED5"/>
    <w:rsid w:val="00D655FE"/>
    <w:rsid w:val="00D7094F"/>
    <w:rsid w:val="00D72964"/>
    <w:rsid w:val="00D74CC8"/>
    <w:rsid w:val="00D763CE"/>
    <w:rsid w:val="00D80356"/>
    <w:rsid w:val="00D82437"/>
    <w:rsid w:val="00D8510B"/>
    <w:rsid w:val="00D86B6A"/>
    <w:rsid w:val="00D925CC"/>
    <w:rsid w:val="00D95480"/>
    <w:rsid w:val="00D95BBF"/>
    <w:rsid w:val="00D96E02"/>
    <w:rsid w:val="00D96E43"/>
    <w:rsid w:val="00DA5D17"/>
    <w:rsid w:val="00DB54C0"/>
    <w:rsid w:val="00DB6685"/>
    <w:rsid w:val="00DC09F5"/>
    <w:rsid w:val="00DC30B3"/>
    <w:rsid w:val="00DC6083"/>
    <w:rsid w:val="00DC6FFA"/>
    <w:rsid w:val="00DD0141"/>
    <w:rsid w:val="00DD39D2"/>
    <w:rsid w:val="00DD440E"/>
    <w:rsid w:val="00DD55E1"/>
    <w:rsid w:val="00DD65E6"/>
    <w:rsid w:val="00DE12CB"/>
    <w:rsid w:val="00DE5E72"/>
    <w:rsid w:val="00DE7651"/>
    <w:rsid w:val="00DE7FE8"/>
    <w:rsid w:val="00DF48CF"/>
    <w:rsid w:val="00DF7D9B"/>
    <w:rsid w:val="00E0029F"/>
    <w:rsid w:val="00E01176"/>
    <w:rsid w:val="00E0469B"/>
    <w:rsid w:val="00E1229D"/>
    <w:rsid w:val="00E15197"/>
    <w:rsid w:val="00E15984"/>
    <w:rsid w:val="00E23604"/>
    <w:rsid w:val="00E23A59"/>
    <w:rsid w:val="00E27B56"/>
    <w:rsid w:val="00E31149"/>
    <w:rsid w:val="00E327F6"/>
    <w:rsid w:val="00E32813"/>
    <w:rsid w:val="00E33770"/>
    <w:rsid w:val="00E3513B"/>
    <w:rsid w:val="00E42BA2"/>
    <w:rsid w:val="00E432A8"/>
    <w:rsid w:val="00E536CE"/>
    <w:rsid w:val="00E544B6"/>
    <w:rsid w:val="00E55459"/>
    <w:rsid w:val="00E557B1"/>
    <w:rsid w:val="00E55C54"/>
    <w:rsid w:val="00E600BF"/>
    <w:rsid w:val="00E61873"/>
    <w:rsid w:val="00E6192C"/>
    <w:rsid w:val="00E63098"/>
    <w:rsid w:val="00E66EF2"/>
    <w:rsid w:val="00E67FDB"/>
    <w:rsid w:val="00E73ED8"/>
    <w:rsid w:val="00E74471"/>
    <w:rsid w:val="00E75D8D"/>
    <w:rsid w:val="00E8518D"/>
    <w:rsid w:val="00E863F2"/>
    <w:rsid w:val="00E90443"/>
    <w:rsid w:val="00E90FE9"/>
    <w:rsid w:val="00E92AB8"/>
    <w:rsid w:val="00E9327D"/>
    <w:rsid w:val="00E9573B"/>
    <w:rsid w:val="00E963A4"/>
    <w:rsid w:val="00EA05A1"/>
    <w:rsid w:val="00EA30C1"/>
    <w:rsid w:val="00EA3131"/>
    <w:rsid w:val="00EA39C1"/>
    <w:rsid w:val="00EA3F65"/>
    <w:rsid w:val="00EA6F42"/>
    <w:rsid w:val="00EB2AE7"/>
    <w:rsid w:val="00EB5F09"/>
    <w:rsid w:val="00EC0BF9"/>
    <w:rsid w:val="00EC5294"/>
    <w:rsid w:val="00EC6335"/>
    <w:rsid w:val="00EC6600"/>
    <w:rsid w:val="00ED0713"/>
    <w:rsid w:val="00ED0C6B"/>
    <w:rsid w:val="00ED36FF"/>
    <w:rsid w:val="00ED38D8"/>
    <w:rsid w:val="00ED7BEA"/>
    <w:rsid w:val="00EE4876"/>
    <w:rsid w:val="00EE57B6"/>
    <w:rsid w:val="00EE63A3"/>
    <w:rsid w:val="00EE7B9D"/>
    <w:rsid w:val="00EF4BC9"/>
    <w:rsid w:val="00F054A1"/>
    <w:rsid w:val="00F12241"/>
    <w:rsid w:val="00F15D88"/>
    <w:rsid w:val="00F15F2D"/>
    <w:rsid w:val="00F167C6"/>
    <w:rsid w:val="00F201D5"/>
    <w:rsid w:val="00F204A3"/>
    <w:rsid w:val="00F209A3"/>
    <w:rsid w:val="00F21305"/>
    <w:rsid w:val="00F22F46"/>
    <w:rsid w:val="00F259AB"/>
    <w:rsid w:val="00F2617E"/>
    <w:rsid w:val="00F3045A"/>
    <w:rsid w:val="00F32692"/>
    <w:rsid w:val="00F41169"/>
    <w:rsid w:val="00F41594"/>
    <w:rsid w:val="00F41D75"/>
    <w:rsid w:val="00F44E29"/>
    <w:rsid w:val="00F51295"/>
    <w:rsid w:val="00F55A2C"/>
    <w:rsid w:val="00F57898"/>
    <w:rsid w:val="00F601F5"/>
    <w:rsid w:val="00F609B9"/>
    <w:rsid w:val="00F648EC"/>
    <w:rsid w:val="00F66707"/>
    <w:rsid w:val="00F66A32"/>
    <w:rsid w:val="00F70220"/>
    <w:rsid w:val="00F73D33"/>
    <w:rsid w:val="00F758C9"/>
    <w:rsid w:val="00F76E58"/>
    <w:rsid w:val="00F83880"/>
    <w:rsid w:val="00F86CC6"/>
    <w:rsid w:val="00F90585"/>
    <w:rsid w:val="00F911CB"/>
    <w:rsid w:val="00F93921"/>
    <w:rsid w:val="00F945AC"/>
    <w:rsid w:val="00F9499D"/>
    <w:rsid w:val="00F966E9"/>
    <w:rsid w:val="00F96F12"/>
    <w:rsid w:val="00FA13E6"/>
    <w:rsid w:val="00FA244A"/>
    <w:rsid w:val="00FA3ACF"/>
    <w:rsid w:val="00FA3B44"/>
    <w:rsid w:val="00FA3D63"/>
    <w:rsid w:val="00FB29E0"/>
    <w:rsid w:val="00FB3C0E"/>
    <w:rsid w:val="00FB4CA0"/>
    <w:rsid w:val="00FB6E61"/>
    <w:rsid w:val="00FC00AF"/>
    <w:rsid w:val="00FC09FD"/>
    <w:rsid w:val="00FC31E1"/>
    <w:rsid w:val="00FD4EB0"/>
    <w:rsid w:val="00FD5FDB"/>
    <w:rsid w:val="00FD7948"/>
    <w:rsid w:val="00FD7F3D"/>
    <w:rsid w:val="00FE040C"/>
    <w:rsid w:val="00FF183A"/>
    <w:rsid w:val="00FF3700"/>
    <w:rsid w:val="00F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5EA53A"/>
  <w15:chartTrackingRefBased/>
  <w15:docId w15:val="{79EDE467-55E7-4960-A2F7-C2113939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631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83926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35F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es-MX" w:eastAsia="en-US"/>
    </w:rPr>
  </w:style>
  <w:style w:type="paragraph" w:styleId="Encabezado">
    <w:name w:val="header"/>
    <w:basedOn w:val="Normal"/>
    <w:link w:val="EncabezadoCar"/>
    <w:uiPriority w:val="99"/>
    <w:unhideWhenUsed/>
    <w:rsid w:val="0022191C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2191C"/>
  </w:style>
  <w:style w:type="paragraph" w:styleId="Piedepgina">
    <w:name w:val="footer"/>
    <w:basedOn w:val="Normal"/>
    <w:link w:val="PiedepginaCar"/>
    <w:uiPriority w:val="99"/>
    <w:unhideWhenUsed/>
    <w:rsid w:val="0022191C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2191C"/>
  </w:style>
  <w:style w:type="table" w:styleId="Tablaconcuadrcula">
    <w:name w:val="Table Grid"/>
    <w:basedOn w:val="Tablanormal"/>
    <w:uiPriority w:val="39"/>
    <w:rsid w:val="00196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83926"/>
    <w:pPr>
      <w:spacing w:before="100" w:beforeAutospacing="1" w:after="100" w:afterAutospacing="1"/>
    </w:pPr>
    <w:rPr>
      <w:rFonts w:eastAsia="Times New Roman"/>
      <w:lang w:val="es-MX"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2839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2839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912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Mildred Manzanilla</cp:lastModifiedBy>
  <cp:revision>2</cp:revision>
  <dcterms:created xsi:type="dcterms:W3CDTF">2021-12-16T17:22:00Z</dcterms:created>
  <dcterms:modified xsi:type="dcterms:W3CDTF">2021-12-16T17:22:00Z</dcterms:modified>
</cp:coreProperties>
</file>